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1299" w:rsidRPr="00D80004" w:rsidRDefault="008A36F8">
      <w:pPr>
        <w:pStyle w:val="Titel"/>
        <w:rPr>
          <w:i/>
          <w:sz w:val="32"/>
          <w:lang w:val="en-GB"/>
        </w:rPr>
      </w:pPr>
      <w:r w:rsidRPr="008A36F8">
        <w:rPr>
          <w:i/>
          <w:noProof/>
          <w:sz w:val="32"/>
          <w:lang w:val="nl-NL" w:eastAsia="nl-NL"/>
        </w:rPr>
        <mc:AlternateContent>
          <mc:Choice Requires="wps">
            <w:drawing>
              <wp:anchor distT="0" distB="0" distL="114300" distR="114300" simplePos="0" relativeHeight="251655168" behindDoc="0" locked="0" layoutInCell="1" allowOverlap="1" wp14:anchorId="49A6A351" wp14:editId="18D43CF6">
                <wp:simplePos x="0" y="0"/>
                <wp:positionH relativeFrom="column">
                  <wp:posOffset>4282516</wp:posOffset>
                </wp:positionH>
                <wp:positionV relativeFrom="paragraph">
                  <wp:posOffset>-668740</wp:posOffset>
                </wp:positionV>
                <wp:extent cx="2374265" cy="1403985"/>
                <wp:effectExtent l="0" t="0" r="17780" b="152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A36F8" w:rsidRDefault="002C34AD" w:rsidP="008A36F8">
                            <w:r>
                              <w:t>Versi</w:t>
                            </w:r>
                            <w:r w:rsidR="00C17679">
                              <w:t>on</w:t>
                            </w:r>
                            <w:r>
                              <w:t>: 5</w:t>
                            </w:r>
                            <w:r w:rsidR="008A36F8">
                              <w:t>.0</w:t>
                            </w:r>
                          </w:p>
                          <w:p w:rsidR="008A36F8" w:rsidRPr="008A36F8" w:rsidRDefault="008A36F8" w:rsidP="008A36F8">
                            <w:r>
                              <w:t xml:space="preserve">Datum: </w:t>
                            </w:r>
                            <w:r w:rsidR="002C34AD">
                              <w:t>5</w:t>
                            </w:r>
                            <w:r w:rsidR="00C17679" w:rsidRPr="00C17679">
                              <w:rPr>
                                <w:vertAlign w:val="superscript"/>
                              </w:rPr>
                              <w:t>th</w:t>
                            </w:r>
                            <w:r w:rsidR="00C17679">
                              <w:t xml:space="preserve"> </w:t>
                            </w:r>
                            <w:r w:rsidR="002C34AD">
                              <w:t xml:space="preserve">August </w:t>
                            </w:r>
                            <w:r>
                              <w:t>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A6A351" id="_x0000_t202" coordsize="21600,21600" o:spt="202" path="m,l,21600r21600,l21600,xe">
                <v:stroke joinstyle="miter"/>
                <v:path gradientshapeok="t" o:connecttype="rect"/>
              </v:shapetype>
              <v:shape id="Tekstvak 2" o:spid="_x0000_s1026" type="#_x0000_t202" style="position:absolute;margin-left:337.2pt;margin-top:-52.65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">
                <v:textbox style="mso-fit-shape-to-text:t">
                  <w:txbxContent>
                    <w:p w:rsidR="008A36F8" w:rsidRDefault="002C34AD" w:rsidP="008A36F8">
                      <w:r>
                        <w:t>Versi</w:t>
                      </w:r>
                      <w:r w:rsidR="00C17679">
                        <w:t>on</w:t>
                      </w:r>
                      <w:r>
                        <w:t>: 5</w:t>
                      </w:r>
                      <w:r w:rsidR="008A36F8">
                        <w:t>.0</w:t>
                      </w:r>
                    </w:p>
                    <w:p w:rsidR="008A36F8" w:rsidRPr="008A36F8" w:rsidRDefault="008A36F8" w:rsidP="008A36F8">
                      <w:r>
                        <w:t xml:space="preserve">Datum: </w:t>
                      </w:r>
                      <w:r w:rsidR="002C34AD">
                        <w:t>5</w:t>
                      </w:r>
                      <w:r w:rsidR="00C17679" w:rsidRPr="00C17679">
                        <w:rPr>
                          <w:vertAlign w:val="superscript"/>
                        </w:rPr>
                        <w:t>th</w:t>
                      </w:r>
                      <w:r w:rsidR="00C17679">
                        <w:t xml:space="preserve"> </w:t>
                      </w:r>
                      <w:r w:rsidR="002C34AD">
                        <w:t xml:space="preserve">August </w:t>
                      </w:r>
                      <w:r>
                        <w:t>2019</w:t>
                      </w:r>
                    </w:p>
                  </w:txbxContent>
                </v:textbox>
              </v:shape>
            </w:pict>
          </mc:Fallback>
        </mc:AlternateContent>
      </w:r>
      <w:r w:rsidR="00A21299" w:rsidRPr="00D80004">
        <w:rPr>
          <w:i/>
          <w:noProof/>
          <w:sz w:val="32"/>
          <w:lang w:val="nl-NL" w:eastAsia="nl-NL"/>
        </w:rPr>
        <w:drawing>
          <wp:anchor distT="0" distB="0" distL="114300" distR="114300" simplePos="0" relativeHeight="251639808" behindDoc="1" locked="0" layoutInCell="1" allowOverlap="1" wp14:anchorId="21335760" wp14:editId="49ABC595">
            <wp:simplePos x="0" y="0"/>
            <wp:positionH relativeFrom="margin">
              <wp:posOffset>-739866</wp:posOffset>
            </wp:positionH>
            <wp:positionV relativeFrom="paragraph">
              <wp:posOffset>-727710</wp:posOffset>
            </wp:positionV>
            <wp:extent cx="3242106" cy="128451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e gebruiken_Building-with-Nature-02-A-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2106" cy="1284514"/>
                    </a:xfrm>
                    <a:prstGeom prst="rect">
                      <a:avLst/>
                    </a:prstGeom>
                  </pic:spPr>
                </pic:pic>
              </a:graphicData>
            </a:graphic>
            <wp14:sizeRelH relativeFrom="page">
              <wp14:pctWidth>0</wp14:pctWidth>
            </wp14:sizeRelH>
            <wp14:sizeRelV relativeFrom="page">
              <wp14:pctHeight>0</wp14:pctHeight>
            </wp14:sizeRelV>
          </wp:anchor>
        </w:drawing>
      </w:r>
      <w:r w:rsidR="0069531A">
        <w:rPr>
          <w:i/>
          <w:sz w:val="32"/>
          <w:lang w:val="en-GB"/>
        </w:rPr>
        <w:tab/>
      </w:r>
    </w:p>
    <w:p w:rsidR="00A21299" w:rsidRPr="00D80004" w:rsidRDefault="00F41A38">
      <w:pPr>
        <w:pStyle w:val="Titel"/>
        <w:rPr>
          <w:i/>
          <w:sz w:val="32"/>
          <w:lang w:val="en-GB"/>
        </w:rPr>
      </w:pPr>
      <w:r w:rsidRPr="00F41A38">
        <w:rPr>
          <w:noProof/>
          <w:sz w:val="18"/>
          <w:lang w:val="nl-NL" w:eastAsia="nl-NL"/>
        </w:rPr>
        <w:drawing>
          <wp:anchor distT="0" distB="0" distL="114300" distR="114300" simplePos="0" relativeHeight="251638783" behindDoc="1" locked="0" layoutInCell="1" allowOverlap="1" wp14:anchorId="5DC7B873" wp14:editId="51FBED04">
            <wp:simplePos x="0" y="0"/>
            <wp:positionH relativeFrom="column">
              <wp:posOffset>-850265</wp:posOffset>
            </wp:positionH>
            <wp:positionV relativeFrom="paragraph">
              <wp:posOffset>450215</wp:posOffset>
            </wp:positionV>
            <wp:extent cx="7557770" cy="2168525"/>
            <wp:effectExtent l="0" t="0" r="508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igende lucht-pinterest.jpg"/>
                    <pic:cNvPicPr/>
                  </pic:nvPicPr>
                  <pic:blipFill rotWithShape="1">
                    <a:blip r:embed="rId9">
                      <a:extLst>
                        <a:ext uri="{28A0092B-C50C-407E-A947-70E740481C1C}">
                          <a14:useLocalDpi xmlns:a14="http://schemas.microsoft.com/office/drawing/2010/main" val="0"/>
                        </a:ext>
                      </a:extLst>
                    </a:blip>
                    <a:srcRect b="17409"/>
                    <a:stretch/>
                  </pic:blipFill>
                  <pic:spPr bwMode="auto">
                    <a:xfrm>
                      <a:off x="0" y="0"/>
                      <a:ext cx="7557770" cy="2168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1055" w:rsidRPr="00D80004">
        <w:rPr>
          <w:i/>
          <w:noProof/>
          <w:sz w:val="32"/>
          <w:lang w:val="nl-NL" w:eastAsia="nl-NL"/>
        </w:rPr>
        <mc:AlternateContent>
          <mc:Choice Requires="wps">
            <w:drawing>
              <wp:anchor distT="0" distB="0" distL="114300" distR="114300" simplePos="0" relativeHeight="251642880" behindDoc="0" locked="0" layoutInCell="1" allowOverlap="1" wp14:anchorId="48C0991B" wp14:editId="1FBE74CE">
                <wp:simplePos x="0" y="0"/>
                <wp:positionH relativeFrom="page">
                  <wp:posOffset>139065</wp:posOffset>
                </wp:positionH>
                <wp:positionV relativeFrom="paragraph">
                  <wp:posOffset>529590</wp:posOffset>
                </wp:positionV>
                <wp:extent cx="7106920" cy="504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0692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03F0" w:rsidRPr="009A35B0" w:rsidRDefault="004203F0" w:rsidP="009A35B0">
                            <w:pPr>
                              <w:pStyle w:val="Titel"/>
                              <w:pBdr>
                                <w:bottom w:val="single" w:sz="4" w:space="1" w:color="auto"/>
                              </w:pBdr>
                              <w:jc w:val="center"/>
                              <w:rPr>
                                <w:rFonts w:ascii="Calibri" w:hAnsi="Calibri"/>
                                <w:b/>
                                <w:i/>
                                <w:lang w:val="en-GB"/>
                              </w:rPr>
                            </w:pPr>
                            <w:r w:rsidRPr="009A35B0">
                              <w:rPr>
                                <w:rFonts w:ascii="Calibri" w:hAnsi="Calibri"/>
                                <w:b/>
                                <w:i/>
                                <w:lang w:val="en-GB"/>
                              </w:rPr>
                              <w:t>Building with Nature for flood resilience</w:t>
                            </w:r>
                          </w:p>
                          <w:p w:rsidR="004203F0" w:rsidRDefault="004203F0" w:rsidP="00086B1F">
                            <w:pPr>
                              <w:pBdr>
                                <w:bottom w:val="single" w:sz="4" w:space="1" w:color="auto"/>
                              </w:pBdr>
                              <w:rPr>
                                <w:lang w:val="en-GB"/>
                              </w:rPr>
                            </w:pPr>
                          </w:p>
                          <w:p w:rsidR="004203F0" w:rsidRPr="00086B1F" w:rsidRDefault="004203F0" w:rsidP="00086B1F">
                            <w:pPr>
                              <w:pBdr>
                                <w:bottom w:val="single" w:sz="4" w:space="1" w:color="auto"/>
                              </w:pBd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991B" id="Text Box 6" o:spid="_x0000_s1027" type="#_x0000_t202" style="position:absolute;margin-left:10.95pt;margin-top:41.7pt;width:559.6pt;height:39.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" filled="f" stroked="f" strokeweight=".5pt">
                <v:textbox>
                  <w:txbxContent>
                    <w:p w:rsidR="004203F0" w:rsidRPr="009A35B0" w:rsidRDefault="004203F0" w:rsidP="009A35B0">
                      <w:pPr>
                        <w:pStyle w:val="Title"/>
                        <w:pBdr>
                          <w:bottom w:val="single" w:sz="4" w:space="1" w:color="auto"/>
                        </w:pBdr>
                        <w:jc w:val="center"/>
                        <w:rPr>
                          <w:rFonts w:ascii="Calibri" w:hAnsi="Calibri"/>
                          <w:b/>
                          <w:i/>
                          <w:lang w:val="en-GB"/>
                        </w:rPr>
                      </w:pPr>
                      <w:r w:rsidRPr="009A35B0">
                        <w:rPr>
                          <w:rFonts w:ascii="Calibri" w:hAnsi="Calibri"/>
                          <w:b/>
                          <w:i/>
                          <w:lang w:val="en-GB"/>
                        </w:rPr>
                        <w:t>Building with Nature for flood resilience</w:t>
                      </w:r>
                    </w:p>
                    <w:p w:rsidR="004203F0" w:rsidRDefault="004203F0" w:rsidP="00086B1F">
                      <w:pPr>
                        <w:pBdr>
                          <w:bottom w:val="single" w:sz="4" w:space="1" w:color="auto"/>
                        </w:pBdr>
                        <w:rPr>
                          <w:lang w:val="en-GB"/>
                        </w:rPr>
                      </w:pPr>
                    </w:p>
                    <w:p w:rsidR="004203F0" w:rsidRPr="00086B1F" w:rsidRDefault="004203F0" w:rsidP="00086B1F">
                      <w:pPr>
                        <w:pBdr>
                          <w:bottom w:val="single" w:sz="4" w:space="1" w:color="auto"/>
                        </w:pBdr>
                        <w:rPr>
                          <w:lang w:val="en-GB"/>
                        </w:rPr>
                      </w:pPr>
                    </w:p>
                  </w:txbxContent>
                </v:textbox>
                <w10:wrap anchorx="page"/>
              </v:shape>
            </w:pict>
          </mc:Fallback>
        </mc:AlternateContent>
      </w:r>
      <w:r w:rsidR="00751055" w:rsidRPr="00D80004">
        <w:rPr>
          <w:noProof/>
          <w:lang w:val="nl-NL" w:eastAsia="nl-NL"/>
        </w:rPr>
        <mc:AlternateContent>
          <mc:Choice Requires="wps">
            <w:drawing>
              <wp:anchor distT="0" distB="0" distL="114300" distR="114300" simplePos="0" relativeHeight="251641856" behindDoc="0" locked="0" layoutInCell="1" allowOverlap="1" wp14:anchorId="6893CE10" wp14:editId="095523BE">
                <wp:simplePos x="0" y="0"/>
                <wp:positionH relativeFrom="page">
                  <wp:posOffset>217714</wp:posOffset>
                </wp:positionH>
                <wp:positionV relativeFrom="paragraph">
                  <wp:posOffset>975633</wp:posOffset>
                </wp:positionV>
                <wp:extent cx="7032625" cy="707572"/>
                <wp:effectExtent l="0" t="0" r="0" b="0"/>
                <wp:wrapNone/>
                <wp:docPr id="5" name="Text Box 5"/>
                <wp:cNvGraphicFramePr/>
                <a:graphic xmlns:a="http://schemas.openxmlformats.org/drawingml/2006/main">
                  <a:graphicData uri="http://schemas.microsoft.com/office/word/2010/wordprocessingShape">
                    <wps:wsp>
                      <wps:cNvSpPr txBox="1"/>
                      <wps:spPr>
                        <a:xfrm>
                          <a:off x="0" y="0"/>
                          <a:ext cx="7032625" cy="707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03F0" w:rsidRDefault="004203F0" w:rsidP="006F4F25">
                            <w:pPr>
                              <w:pStyle w:val="Titel"/>
                              <w:rPr>
                                <w:sz w:val="40"/>
                                <w:lang w:val="en-GB"/>
                              </w:rPr>
                            </w:pPr>
                            <w:r w:rsidRPr="006F4F25">
                              <w:rPr>
                                <w:sz w:val="40"/>
                                <w:lang w:val="en-GB"/>
                              </w:rPr>
                              <w:t xml:space="preserve">A Policy brief from the EU Interreg North Sea Region </w:t>
                            </w:r>
                            <w:r w:rsidR="00F41A38">
                              <w:rPr>
                                <w:sz w:val="40"/>
                                <w:lang w:val="en-GB"/>
                              </w:rPr>
                              <w:t>project</w:t>
                            </w:r>
                          </w:p>
                          <w:p w:rsidR="004203F0" w:rsidRPr="006F4F25" w:rsidRDefault="004203F0" w:rsidP="006F4F25">
                            <w:pPr>
                              <w:pStyle w:val="Titel"/>
                              <w:rPr>
                                <w:sz w:val="40"/>
                                <w:lang w:val="en-GB"/>
                              </w:rPr>
                            </w:pPr>
                            <w:r w:rsidRPr="006F4F25">
                              <w:rPr>
                                <w:sz w:val="40"/>
                                <w:lang w:val="en-GB"/>
                              </w:rPr>
                              <w:t xml:space="preserve">Building with Nature </w:t>
                            </w:r>
                          </w:p>
                          <w:p w:rsidR="004203F0" w:rsidRPr="00086B1F" w:rsidRDefault="004203F0" w:rsidP="00086B1F">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3CE10" id="Text Box 5" o:spid="_x0000_s1028" type="#_x0000_t202" style="position:absolute;margin-left:17.15pt;margin-top:76.8pt;width:553.75pt;height:55.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" filled="f" stroked="f" strokeweight=".5pt">
                <v:textbox>
                  <w:txbxContent>
                    <w:p w:rsidR="004203F0" w:rsidRDefault="004203F0" w:rsidP="006F4F25">
                      <w:pPr>
                        <w:pStyle w:val="Title"/>
                        <w:rPr>
                          <w:sz w:val="40"/>
                          <w:lang w:val="en-GB"/>
                        </w:rPr>
                      </w:pPr>
                      <w:r w:rsidRPr="006F4F25">
                        <w:rPr>
                          <w:sz w:val="40"/>
                          <w:lang w:val="en-GB"/>
                        </w:rPr>
                        <w:t xml:space="preserve">A Policy brief from the EU Interreg North Sea Region </w:t>
                      </w:r>
                      <w:r w:rsidR="00F41A38">
                        <w:rPr>
                          <w:sz w:val="40"/>
                          <w:lang w:val="en-GB"/>
                        </w:rPr>
                        <w:t>project</w:t>
                      </w:r>
                    </w:p>
                    <w:p w:rsidR="004203F0" w:rsidRPr="006F4F25" w:rsidRDefault="004203F0" w:rsidP="006F4F25">
                      <w:pPr>
                        <w:pStyle w:val="Title"/>
                        <w:rPr>
                          <w:sz w:val="40"/>
                          <w:lang w:val="en-GB"/>
                        </w:rPr>
                      </w:pPr>
                      <w:r w:rsidRPr="006F4F25">
                        <w:rPr>
                          <w:sz w:val="40"/>
                          <w:lang w:val="en-GB"/>
                        </w:rPr>
                        <w:t xml:space="preserve">Building with Nature </w:t>
                      </w:r>
                    </w:p>
                    <w:p w:rsidR="004203F0" w:rsidRPr="00086B1F" w:rsidRDefault="004203F0" w:rsidP="00086B1F">
                      <w:pPr>
                        <w:jc w:val="center"/>
                        <w:rPr>
                          <w:lang w:val="en-GB"/>
                        </w:rPr>
                      </w:pPr>
                    </w:p>
                  </w:txbxContent>
                </v:textbox>
                <w10:wrap anchorx="page"/>
              </v:shape>
            </w:pict>
          </mc:Fallback>
        </mc:AlternateContent>
      </w:r>
      <w:r w:rsidR="00A21299" w:rsidRPr="00D80004">
        <w:rPr>
          <w:i/>
          <w:noProof/>
          <w:sz w:val="32"/>
          <w:lang w:val="nl-NL" w:eastAsia="nl-NL"/>
        </w:rPr>
        <mc:AlternateContent>
          <mc:Choice Requires="wps">
            <w:drawing>
              <wp:anchor distT="0" distB="0" distL="114300" distR="114300" simplePos="0" relativeHeight="251640832" behindDoc="0" locked="0" layoutInCell="1" allowOverlap="1" wp14:anchorId="2248E107" wp14:editId="60ED9B70">
                <wp:simplePos x="0" y="0"/>
                <wp:positionH relativeFrom="page">
                  <wp:align>right</wp:align>
                </wp:positionH>
                <wp:positionV relativeFrom="paragraph">
                  <wp:posOffset>374650</wp:posOffset>
                </wp:positionV>
                <wp:extent cx="7729220" cy="77470"/>
                <wp:effectExtent l="0" t="0" r="5080" b="0"/>
                <wp:wrapNone/>
                <wp:docPr id="4" name="Rectangle 4"/>
                <wp:cNvGraphicFramePr/>
                <a:graphic xmlns:a="http://schemas.openxmlformats.org/drawingml/2006/main">
                  <a:graphicData uri="http://schemas.microsoft.com/office/word/2010/wordprocessingShape">
                    <wps:wsp>
                      <wps:cNvSpPr/>
                      <wps:spPr>
                        <a:xfrm>
                          <a:off x="0" y="0"/>
                          <a:ext cx="7729220" cy="77470"/>
                        </a:xfrm>
                        <a:prstGeom prst="rect">
                          <a:avLst/>
                        </a:prstGeom>
                        <a:solidFill>
                          <a:srgbClr val="C608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DA8A4" id="Rectangle 4" o:spid="_x0000_s1026" style="position:absolute;margin-left:557.4pt;margin-top:29.5pt;width:608.6pt;height:6.1pt;z-index:2516408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" fillcolor="#c60843" stroked="f" strokeweight="1pt">
                <w10:wrap anchorx="page"/>
              </v:rect>
            </w:pict>
          </mc:Fallback>
        </mc:AlternateContent>
      </w:r>
    </w:p>
    <w:p w:rsidR="00F41A38" w:rsidRDefault="00F41A38" w:rsidP="00713919">
      <w:pPr>
        <w:rPr>
          <w:b/>
          <w:i/>
          <w:lang w:val="en-GB"/>
        </w:rPr>
      </w:pPr>
    </w:p>
    <w:p w:rsidR="00713919" w:rsidRPr="00F41A38" w:rsidRDefault="00713919" w:rsidP="00713919">
      <w:pPr>
        <w:rPr>
          <w:b/>
          <w:i/>
          <w:sz w:val="44"/>
          <w:lang w:val="en-GB"/>
        </w:rPr>
      </w:pPr>
      <w:r w:rsidRPr="00F41A38">
        <w:rPr>
          <w:b/>
          <w:i/>
          <w:sz w:val="32"/>
          <w:lang w:val="en-GB"/>
        </w:rPr>
        <w:t>Introductio</w:t>
      </w:r>
      <w:r w:rsidR="00F41A38" w:rsidRPr="00F41A38">
        <w:rPr>
          <w:b/>
          <w:i/>
          <w:sz w:val="32"/>
          <w:lang w:val="en-GB"/>
        </w:rPr>
        <w:t>n</w:t>
      </w:r>
    </w:p>
    <w:p w:rsidR="00713919" w:rsidRDefault="00713919" w:rsidP="00713919">
      <w:r w:rsidRPr="00D80004">
        <w:rPr>
          <w:lang w:val="en-GB"/>
        </w:rPr>
        <w:t>This policy brief provides an overview of the needs and key policy requirements for wider dissemination and uptake of Building with Nature (</w:t>
      </w:r>
      <w:proofErr w:type="spellStart"/>
      <w:r w:rsidRPr="00D80004">
        <w:rPr>
          <w:lang w:val="en-GB"/>
        </w:rPr>
        <w:t>BwN</w:t>
      </w:r>
      <w:proofErr w:type="spellEnd"/>
      <w:r w:rsidRPr="00D80004">
        <w:rPr>
          <w:lang w:val="en-GB"/>
        </w:rPr>
        <w:t xml:space="preserve">), or Nature-Based </w:t>
      </w:r>
      <w:r>
        <w:rPr>
          <w:lang w:val="en-GB"/>
        </w:rPr>
        <w:t>S</w:t>
      </w:r>
      <w:r w:rsidRPr="00D80004">
        <w:rPr>
          <w:lang w:val="en-GB"/>
        </w:rPr>
        <w:t>olutions</w:t>
      </w:r>
      <w:r w:rsidR="001471FF">
        <w:rPr>
          <w:lang w:val="en-GB"/>
        </w:rPr>
        <w:t xml:space="preserve"> (NBS)</w:t>
      </w:r>
      <w:r w:rsidRPr="00D80004">
        <w:rPr>
          <w:lang w:val="en-GB"/>
        </w:rPr>
        <w:t>, to deal with flood risks</w:t>
      </w:r>
      <w:r w:rsidR="00400FDF">
        <w:rPr>
          <w:lang w:val="en-GB"/>
        </w:rPr>
        <w:t xml:space="preserve"> in the European Union, </w:t>
      </w:r>
      <w:r w:rsidRPr="00D80004">
        <w:rPr>
          <w:lang w:val="en-GB"/>
        </w:rPr>
        <w:t>while enhancing ecosystem services and other co-benefits.</w:t>
      </w:r>
      <w:r w:rsidRPr="00D80004">
        <w:t xml:space="preserve"> </w:t>
      </w:r>
    </w:p>
    <w:p w:rsidR="001042CA" w:rsidRPr="00F41A38" w:rsidRDefault="001042CA" w:rsidP="001042CA">
      <w:pPr>
        <w:rPr>
          <w:b/>
          <w:i/>
          <w:sz w:val="32"/>
          <w:lang w:val="en-GB"/>
        </w:rPr>
      </w:pPr>
      <w:r w:rsidRPr="00F41A38">
        <w:rPr>
          <w:b/>
          <w:i/>
          <w:sz w:val="32"/>
          <w:lang w:val="en-GB"/>
        </w:rPr>
        <w:t>Sense of urgency</w:t>
      </w:r>
      <w:r w:rsidR="00F41A38" w:rsidRPr="00F41A38">
        <w:rPr>
          <w:b/>
          <w:i/>
          <w:sz w:val="32"/>
          <w:lang w:val="en-GB"/>
        </w:rPr>
        <w:t xml:space="preserve"> </w:t>
      </w:r>
      <w:r w:rsidRPr="00F41A38">
        <w:rPr>
          <w:b/>
          <w:i/>
          <w:sz w:val="32"/>
          <w:lang w:val="en-GB"/>
        </w:rPr>
        <w:t>– It’s time to act now</w:t>
      </w:r>
    </w:p>
    <w:p w:rsidR="001042CA" w:rsidRDefault="001042CA" w:rsidP="001042CA">
      <w:pPr>
        <w:autoSpaceDE w:val="0"/>
        <w:autoSpaceDN w:val="0"/>
        <w:adjustRightInd w:val="0"/>
        <w:spacing w:after="0" w:line="276" w:lineRule="auto"/>
        <w:rPr>
          <w:rFonts w:asciiTheme="majorHAnsi" w:hAnsiTheme="majorHAnsi" w:cstheme="majorHAnsi"/>
        </w:rPr>
      </w:pPr>
      <w:r w:rsidRPr="000575EA">
        <w:t xml:space="preserve">Flooding is recognized as a major global challenge; </w:t>
      </w:r>
      <w:r>
        <w:t>t</w:t>
      </w:r>
      <w:r w:rsidRPr="009C74E7">
        <w:rPr>
          <w:rFonts w:asciiTheme="majorHAnsi" w:hAnsiTheme="majorHAnsi" w:cstheme="majorHAnsi"/>
        </w:rPr>
        <w:t>he annual economic damage of climate change is expected to rise with 20 to 65 billion</w:t>
      </w:r>
      <w:r w:rsidR="00035CDA">
        <w:rPr>
          <w:rFonts w:asciiTheme="majorHAnsi" w:hAnsiTheme="majorHAnsi" w:cstheme="majorHAnsi"/>
        </w:rPr>
        <w:t xml:space="preserve"> euros</w:t>
      </w:r>
      <w:r w:rsidRPr="009C74E7">
        <w:rPr>
          <w:rFonts w:asciiTheme="majorHAnsi" w:hAnsiTheme="majorHAnsi" w:cstheme="majorHAnsi"/>
        </w:rPr>
        <w:t xml:space="preserve">, </w:t>
      </w:r>
      <w:r>
        <w:rPr>
          <w:rFonts w:asciiTheme="majorHAnsi" w:hAnsiTheme="majorHAnsi" w:cstheme="majorHAnsi"/>
        </w:rPr>
        <w:t xml:space="preserve">depending on the </w:t>
      </w:r>
      <w:r w:rsidR="00914902">
        <w:rPr>
          <w:rFonts w:asciiTheme="majorHAnsi" w:hAnsiTheme="majorHAnsi" w:cstheme="majorHAnsi"/>
        </w:rPr>
        <w:t>temperature rise projections</w:t>
      </w:r>
      <w:r>
        <w:rPr>
          <w:rFonts w:asciiTheme="majorHAnsi" w:hAnsiTheme="majorHAnsi" w:cstheme="majorHAnsi"/>
        </w:rPr>
        <w:t xml:space="preserve">. </w:t>
      </w:r>
      <w:r w:rsidRPr="009C74E7">
        <w:rPr>
          <w:rFonts w:asciiTheme="majorHAnsi" w:hAnsiTheme="majorHAnsi" w:cstheme="majorHAnsi"/>
        </w:rPr>
        <w:t>Between 2002 and 2012, flooding contributed to 40% of climate-induced damage and 50% of the total</w:t>
      </w:r>
      <w:r w:rsidR="00035CDA">
        <w:rPr>
          <w:rFonts w:asciiTheme="majorHAnsi" w:hAnsiTheme="majorHAnsi" w:cstheme="majorHAnsi"/>
        </w:rPr>
        <w:t xml:space="preserve"> affected population in Europe. </w:t>
      </w:r>
    </w:p>
    <w:p w:rsidR="001042CA" w:rsidRDefault="00E141C6" w:rsidP="00E141C6">
      <w:pPr>
        <w:tabs>
          <w:tab w:val="left" w:pos="8210"/>
        </w:tabs>
        <w:autoSpaceDE w:val="0"/>
        <w:autoSpaceDN w:val="0"/>
        <w:adjustRightInd w:val="0"/>
        <w:spacing w:after="0" w:line="276" w:lineRule="auto"/>
        <w:rPr>
          <w:rFonts w:asciiTheme="majorHAnsi" w:hAnsiTheme="majorHAnsi" w:cstheme="majorHAnsi"/>
        </w:rPr>
      </w:pPr>
      <w:r>
        <w:rPr>
          <w:rFonts w:asciiTheme="majorHAnsi" w:hAnsiTheme="majorHAnsi" w:cstheme="majorHAnsi"/>
        </w:rPr>
        <w:tab/>
      </w:r>
    </w:p>
    <w:p w:rsidR="001042CA" w:rsidRDefault="001042CA" w:rsidP="001042CA">
      <w:pPr>
        <w:autoSpaceDE w:val="0"/>
        <w:autoSpaceDN w:val="0"/>
        <w:adjustRightInd w:val="0"/>
        <w:spacing w:after="0" w:line="276" w:lineRule="auto"/>
        <w:rPr>
          <w:rFonts w:asciiTheme="majorHAnsi" w:hAnsiTheme="majorHAnsi" w:cstheme="majorHAnsi"/>
        </w:rPr>
      </w:pPr>
      <w:r w:rsidRPr="009C74E7">
        <w:rPr>
          <w:rFonts w:asciiTheme="majorHAnsi" w:hAnsiTheme="majorHAnsi" w:cstheme="majorHAnsi"/>
        </w:rPr>
        <w:t xml:space="preserve">The wider, multi-disciplinary approach of </w:t>
      </w:r>
      <w:proofErr w:type="spellStart"/>
      <w:r w:rsidRPr="009C74E7">
        <w:rPr>
          <w:rFonts w:asciiTheme="majorHAnsi" w:hAnsiTheme="majorHAnsi" w:cstheme="majorHAnsi"/>
        </w:rPr>
        <w:t>BwN</w:t>
      </w:r>
      <w:proofErr w:type="spellEnd"/>
      <w:r w:rsidRPr="009C74E7">
        <w:rPr>
          <w:rFonts w:asciiTheme="majorHAnsi" w:hAnsiTheme="majorHAnsi" w:cstheme="majorHAnsi"/>
        </w:rPr>
        <w:t xml:space="preserve"> is key in addressing flood risk in a stable and sustainable way at both coastal and catchment scale. It creates multiple co-benefits that not only increase the quality of life of citizens; it also restores degraded ecosystems to secure long-term availability of </w:t>
      </w:r>
      <w:r w:rsidR="00914902">
        <w:rPr>
          <w:rFonts w:asciiTheme="majorHAnsi" w:hAnsiTheme="majorHAnsi" w:cstheme="majorHAnsi"/>
        </w:rPr>
        <w:t>natural</w:t>
      </w:r>
      <w:r w:rsidR="00914902" w:rsidRPr="009C74E7">
        <w:rPr>
          <w:rFonts w:asciiTheme="majorHAnsi" w:hAnsiTheme="majorHAnsi" w:cstheme="majorHAnsi"/>
        </w:rPr>
        <w:t xml:space="preserve"> </w:t>
      </w:r>
      <w:r w:rsidRPr="009C74E7">
        <w:rPr>
          <w:rFonts w:asciiTheme="majorHAnsi" w:hAnsiTheme="majorHAnsi" w:cstheme="majorHAnsi"/>
        </w:rPr>
        <w:t xml:space="preserve">resources and benefits from aquatic and marine ecosystems. </w:t>
      </w:r>
    </w:p>
    <w:p w:rsidR="001042CA" w:rsidRDefault="001042CA" w:rsidP="001042CA">
      <w:pPr>
        <w:autoSpaceDE w:val="0"/>
        <w:autoSpaceDN w:val="0"/>
        <w:adjustRightInd w:val="0"/>
        <w:spacing w:after="0" w:line="276" w:lineRule="auto"/>
      </w:pPr>
    </w:p>
    <w:p w:rsidR="001042CA" w:rsidRDefault="001042CA" w:rsidP="001042CA">
      <w:pPr>
        <w:autoSpaceDE w:val="0"/>
        <w:autoSpaceDN w:val="0"/>
        <w:adjustRightInd w:val="0"/>
        <w:spacing w:after="0" w:line="276" w:lineRule="auto"/>
        <w:rPr>
          <w:rFonts w:asciiTheme="majorHAnsi" w:hAnsiTheme="majorHAnsi" w:cstheme="majorHAnsi"/>
        </w:rPr>
      </w:pPr>
      <w:r w:rsidRPr="00D80004">
        <w:t>Since 2013, the EU ha</w:t>
      </w:r>
      <w:r w:rsidR="00882AD3">
        <w:t>s</w:t>
      </w:r>
      <w:r w:rsidRPr="00D80004">
        <w:t xml:space="preserve"> actively promoted NBS through different policies and actions, such as the</w:t>
      </w:r>
      <w:r>
        <w:t xml:space="preserve"> EU Water Framework Directive, the </w:t>
      </w:r>
      <w:r w:rsidRPr="00D80004">
        <w:rPr>
          <w:rFonts w:asciiTheme="majorHAnsi" w:hAnsiTheme="majorHAnsi" w:cstheme="majorHAnsi"/>
        </w:rPr>
        <w:t xml:space="preserve">EU Strategy on Adaptation to Climate Action, and </w:t>
      </w:r>
      <w:r>
        <w:rPr>
          <w:rFonts w:asciiTheme="majorHAnsi" w:hAnsiTheme="majorHAnsi" w:cstheme="majorHAnsi"/>
        </w:rPr>
        <w:t xml:space="preserve">the </w:t>
      </w:r>
      <w:r w:rsidRPr="00D80004">
        <w:rPr>
          <w:rFonts w:asciiTheme="majorHAnsi" w:hAnsiTheme="majorHAnsi" w:cstheme="majorHAnsi"/>
        </w:rPr>
        <w:t>EU Flood</w:t>
      </w:r>
      <w:r>
        <w:rPr>
          <w:rFonts w:asciiTheme="majorHAnsi" w:hAnsiTheme="majorHAnsi" w:cstheme="majorHAnsi"/>
        </w:rPr>
        <w:t>s</w:t>
      </w:r>
      <w:r w:rsidRPr="00D80004">
        <w:rPr>
          <w:rFonts w:asciiTheme="majorHAnsi" w:hAnsiTheme="majorHAnsi" w:cstheme="majorHAnsi"/>
        </w:rPr>
        <w:t xml:space="preserve"> Directive. </w:t>
      </w:r>
      <w:r w:rsidRPr="00434A86">
        <w:rPr>
          <w:rFonts w:asciiTheme="majorHAnsi" w:hAnsiTheme="majorHAnsi" w:cstheme="majorHAnsi"/>
        </w:rPr>
        <w:t>The importance of ensuring the integrity of ecosystems is o</w:t>
      </w:r>
      <w:r>
        <w:rPr>
          <w:rFonts w:asciiTheme="majorHAnsi" w:hAnsiTheme="majorHAnsi" w:cstheme="majorHAnsi"/>
        </w:rPr>
        <w:t>ne of the core messages of the Paris Agreement (Article 7), and t</w:t>
      </w:r>
      <w:r w:rsidRPr="00434A86">
        <w:rPr>
          <w:rFonts w:asciiTheme="majorHAnsi" w:hAnsiTheme="majorHAnsi" w:cstheme="majorHAnsi"/>
        </w:rPr>
        <w:t>he Sendai Framework promotes transboundary cooperatio</w:t>
      </w:r>
      <w:r>
        <w:rPr>
          <w:rFonts w:asciiTheme="majorHAnsi" w:hAnsiTheme="majorHAnsi" w:cstheme="majorHAnsi"/>
        </w:rPr>
        <w:t xml:space="preserve">n on disaster risk reduction </w:t>
      </w:r>
      <w:r w:rsidR="00F41A38">
        <w:rPr>
          <w:rFonts w:asciiTheme="majorHAnsi" w:hAnsiTheme="majorHAnsi" w:cstheme="majorHAnsi"/>
        </w:rPr>
        <w:t>strategies</w:t>
      </w:r>
      <w:r>
        <w:rPr>
          <w:rFonts w:asciiTheme="majorHAnsi" w:hAnsiTheme="majorHAnsi" w:cstheme="majorHAnsi"/>
        </w:rPr>
        <w:t xml:space="preserve"> </w:t>
      </w:r>
      <w:r w:rsidRPr="00434A86">
        <w:rPr>
          <w:rFonts w:asciiTheme="majorHAnsi" w:hAnsiTheme="majorHAnsi" w:cstheme="majorHAnsi"/>
        </w:rPr>
        <w:t>along river catchments and coastlines.</w:t>
      </w:r>
    </w:p>
    <w:p w:rsidR="001042CA" w:rsidRDefault="001042CA" w:rsidP="001042CA">
      <w:pPr>
        <w:autoSpaceDE w:val="0"/>
        <w:autoSpaceDN w:val="0"/>
        <w:adjustRightInd w:val="0"/>
        <w:spacing w:after="0" w:line="276" w:lineRule="auto"/>
        <w:rPr>
          <w:rFonts w:asciiTheme="majorHAnsi" w:hAnsiTheme="majorHAnsi" w:cstheme="majorHAnsi"/>
        </w:rPr>
      </w:pPr>
    </w:p>
    <w:p w:rsidR="001042CA" w:rsidRDefault="001042CA" w:rsidP="001042CA">
      <w:pPr>
        <w:autoSpaceDE w:val="0"/>
        <w:autoSpaceDN w:val="0"/>
        <w:adjustRightInd w:val="0"/>
        <w:spacing w:after="0" w:line="276" w:lineRule="auto"/>
        <w:rPr>
          <w:rFonts w:asciiTheme="majorHAnsi" w:hAnsiTheme="majorHAnsi" w:cstheme="majorHAnsi"/>
        </w:rPr>
      </w:pPr>
      <w:r w:rsidRPr="000575EA">
        <w:t>However, widespread uptake of such measures has not followed the pace of policy promotion.</w:t>
      </w:r>
      <w:r>
        <w:t xml:space="preserve"> D</w:t>
      </w:r>
      <w:r w:rsidRPr="009C74E7">
        <w:rPr>
          <w:rFonts w:asciiTheme="majorHAnsi" w:hAnsiTheme="majorHAnsi" w:cstheme="majorHAnsi"/>
        </w:rPr>
        <w:t xml:space="preserve">espite the huge potentials for </w:t>
      </w:r>
      <w:proofErr w:type="spellStart"/>
      <w:r w:rsidRPr="009C74E7">
        <w:rPr>
          <w:rFonts w:asciiTheme="majorHAnsi" w:hAnsiTheme="majorHAnsi" w:cstheme="majorHAnsi"/>
        </w:rPr>
        <w:t>BwN</w:t>
      </w:r>
      <w:proofErr w:type="spellEnd"/>
      <w:r w:rsidRPr="009C74E7">
        <w:rPr>
          <w:rFonts w:asciiTheme="majorHAnsi" w:hAnsiTheme="majorHAnsi" w:cstheme="majorHAnsi"/>
        </w:rPr>
        <w:t xml:space="preserve">, they remain under-utilized both outside and inside </w:t>
      </w:r>
      <w:r w:rsidRPr="009C74E7">
        <w:rPr>
          <w:rFonts w:asciiTheme="majorHAnsi" w:hAnsiTheme="majorHAnsi" w:cstheme="majorHAnsi"/>
        </w:rPr>
        <w:lastRenderedPageBreak/>
        <w:t>Europe.</w:t>
      </w:r>
      <w:r>
        <w:rPr>
          <w:rFonts w:asciiTheme="majorHAnsi" w:hAnsiTheme="majorHAnsi" w:cstheme="majorHAnsi"/>
        </w:rPr>
        <w:t xml:space="preserve"> </w:t>
      </w:r>
      <w:proofErr w:type="spellStart"/>
      <w:r w:rsidRPr="00D80004">
        <w:rPr>
          <w:rFonts w:asciiTheme="majorHAnsi" w:hAnsiTheme="majorHAnsi" w:cstheme="majorHAnsi"/>
        </w:rPr>
        <w:t>BwN</w:t>
      </w:r>
      <w:proofErr w:type="spellEnd"/>
      <w:r w:rsidRPr="00D80004">
        <w:rPr>
          <w:rFonts w:asciiTheme="majorHAnsi" w:hAnsiTheme="majorHAnsi" w:cstheme="majorHAnsi"/>
        </w:rPr>
        <w:t xml:space="preserve"> projects are still often framed as pilots, operating outside or at a distance from the current policy regime with extra capacity (</w:t>
      </w:r>
      <w:r w:rsidR="00F41A38">
        <w:rPr>
          <w:rFonts w:asciiTheme="majorHAnsi" w:hAnsiTheme="majorHAnsi" w:cstheme="majorHAnsi"/>
        </w:rPr>
        <w:t xml:space="preserve">in terms of finance, </w:t>
      </w:r>
      <w:r w:rsidRPr="00D80004">
        <w:rPr>
          <w:rFonts w:asciiTheme="majorHAnsi" w:hAnsiTheme="majorHAnsi" w:cstheme="majorHAnsi"/>
        </w:rPr>
        <w:t xml:space="preserve">time and expertise) to give space for innovation and experiments. </w:t>
      </w:r>
      <w:r>
        <w:rPr>
          <w:rFonts w:asciiTheme="majorHAnsi" w:hAnsiTheme="majorHAnsi" w:cstheme="majorHAnsi"/>
        </w:rPr>
        <w:t xml:space="preserve">In some countries, the EU </w:t>
      </w:r>
      <w:r w:rsidRPr="00D80004">
        <w:rPr>
          <w:rFonts w:asciiTheme="majorHAnsi" w:hAnsiTheme="majorHAnsi" w:cstheme="majorHAnsi"/>
        </w:rPr>
        <w:t xml:space="preserve">directives and regulations have contributed to momentum, such as </w:t>
      </w:r>
      <w:r>
        <w:rPr>
          <w:rFonts w:asciiTheme="majorHAnsi" w:hAnsiTheme="majorHAnsi" w:cstheme="majorHAnsi"/>
        </w:rPr>
        <w:t xml:space="preserve">in </w:t>
      </w:r>
      <w:r w:rsidRPr="00D80004">
        <w:rPr>
          <w:rFonts w:asciiTheme="majorHAnsi" w:hAnsiTheme="majorHAnsi" w:cstheme="majorHAnsi"/>
        </w:rPr>
        <w:t xml:space="preserve">The Netherlands </w:t>
      </w:r>
      <w:r>
        <w:rPr>
          <w:rFonts w:asciiTheme="majorHAnsi" w:hAnsiTheme="majorHAnsi" w:cstheme="majorHAnsi"/>
        </w:rPr>
        <w:t>(</w:t>
      </w:r>
      <w:r w:rsidR="00914902">
        <w:rPr>
          <w:rFonts w:asciiTheme="majorHAnsi" w:hAnsiTheme="majorHAnsi" w:cstheme="majorHAnsi"/>
        </w:rPr>
        <w:t xml:space="preserve">for </w:t>
      </w:r>
      <w:r>
        <w:rPr>
          <w:rFonts w:asciiTheme="majorHAnsi" w:hAnsiTheme="majorHAnsi" w:cstheme="majorHAnsi"/>
        </w:rPr>
        <w:t xml:space="preserve">coasts and catchments) </w:t>
      </w:r>
      <w:r w:rsidRPr="00D80004">
        <w:rPr>
          <w:rFonts w:asciiTheme="majorHAnsi" w:hAnsiTheme="majorHAnsi" w:cstheme="majorHAnsi"/>
        </w:rPr>
        <w:t>and Scotland</w:t>
      </w:r>
      <w:r>
        <w:rPr>
          <w:rFonts w:asciiTheme="majorHAnsi" w:hAnsiTheme="majorHAnsi" w:cstheme="majorHAnsi"/>
        </w:rPr>
        <w:t xml:space="preserve"> (for catchments), but overall, more needs to be done</w:t>
      </w:r>
      <w:r w:rsidRPr="00D80004">
        <w:rPr>
          <w:rFonts w:asciiTheme="majorHAnsi" w:hAnsiTheme="majorHAnsi" w:cstheme="majorHAnsi"/>
        </w:rPr>
        <w:t xml:space="preserve">. </w:t>
      </w:r>
    </w:p>
    <w:p w:rsidR="001042CA" w:rsidRDefault="001042CA" w:rsidP="001042CA">
      <w:pPr>
        <w:autoSpaceDE w:val="0"/>
        <w:autoSpaceDN w:val="0"/>
        <w:adjustRightInd w:val="0"/>
        <w:spacing w:after="0" w:line="276" w:lineRule="auto"/>
        <w:rPr>
          <w:rFonts w:asciiTheme="majorHAnsi" w:hAnsiTheme="majorHAnsi" w:cstheme="majorHAnsi"/>
        </w:rPr>
      </w:pPr>
    </w:p>
    <w:p w:rsidR="00916777" w:rsidRDefault="003346D9" w:rsidP="009A35B0">
      <w:pPr>
        <w:pStyle w:val="Kop2"/>
        <w:rPr>
          <w:b/>
          <w:i/>
          <w:lang w:val="en-GB"/>
        </w:rPr>
      </w:pPr>
      <w:r>
        <w:rPr>
          <w:b/>
          <w:i/>
          <w:lang w:val="en-GB"/>
        </w:rPr>
        <w:t>The c</w:t>
      </w:r>
      <w:r w:rsidR="00882AD3">
        <w:rPr>
          <w:b/>
          <w:i/>
          <w:lang w:val="en-GB"/>
        </w:rPr>
        <w:t>hallenge</w:t>
      </w:r>
      <w:r w:rsidR="006E0377">
        <w:rPr>
          <w:b/>
          <w:i/>
          <w:lang w:val="en-GB"/>
        </w:rPr>
        <w:t>s</w:t>
      </w:r>
    </w:p>
    <w:p w:rsidR="004D6A4D" w:rsidRPr="001C30C5" w:rsidRDefault="00C17679" w:rsidP="004D6A4D">
      <w:r>
        <w:rPr>
          <w:color w:val="auto"/>
        </w:rPr>
        <w:t>Although e</w:t>
      </w:r>
      <w:r w:rsidR="00B442D0" w:rsidRPr="001C30C5">
        <w:rPr>
          <w:color w:val="auto"/>
        </w:rPr>
        <w:t xml:space="preserve">very </w:t>
      </w:r>
      <w:r w:rsidR="00914902">
        <w:rPr>
          <w:color w:val="auto"/>
        </w:rPr>
        <w:t xml:space="preserve">country along the </w:t>
      </w:r>
      <w:r w:rsidR="00B442D0" w:rsidRPr="001C30C5">
        <w:rPr>
          <w:color w:val="auto"/>
        </w:rPr>
        <w:t>North Sea</w:t>
      </w:r>
      <w:r w:rsidR="00914902">
        <w:rPr>
          <w:color w:val="auto"/>
        </w:rPr>
        <w:t xml:space="preserve"> </w:t>
      </w:r>
      <w:r w:rsidR="00B442D0" w:rsidRPr="001C30C5">
        <w:rPr>
          <w:color w:val="auto"/>
        </w:rPr>
        <w:t>is different,</w:t>
      </w:r>
      <w:r w:rsidR="00816562">
        <w:rPr>
          <w:color w:val="auto"/>
        </w:rPr>
        <w:t xml:space="preserve"> </w:t>
      </w:r>
      <w:r>
        <w:rPr>
          <w:color w:val="auto"/>
        </w:rPr>
        <w:t xml:space="preserve">there are challenges which can be recognized by every country. The partners in this project have identified </w:t>
      </w:r>
      <w:r w:rsidR="00816562">
        <w:rPr>
          <w:color w:val="auto"/>
        </w:rPr>
        <w:t xml:space="preserve">four key barriers for the implementation of </w:t>
      </w:r>
      <w:proofErr w:type="spellStart"/>
      <w:r w:rsidR="00816562">
        <w:rPr>
          <w:color w:val="auto"/>
        </w:rPr>
        <w:t>BwN</w:t>
      </w:r>
      <w:proofErr w:type="spellEnd"/>
      <w:r w:rsidR="00816562">
        <w:rPr>
          <w:color w:val="auto"/>
        </w:rPr>
        <w:t xml:space="preserve"> in the North Sea Region:</w:t>
      </w:r>
    </w:p>
    <w:p w:rsidR="00816562" w:rsidRDefault="00816562" w:rsidP="00816562">
      <w:pPr>
        <w:pStyle w:val="Lijstalinea"/>
        <w:numPr>
          <w:ilvl w:val="0"/>
          <w:numId w:val="39"/>
        </w:numPr>
      </w:pPr>
      <w:r w:rsidRPr="001C30C5">
        <w:t>Knowledge gap; in which situations do nature-based solutions work</w:t>
      </w:r>
      <w:r>
        <w:t xml:space="preserve">; </w:t>
      </w:r>
      <w:r w:rsidRPr="001C30C5">
        <w:t xml:space="preserve">how do </w:t>
      </w:r>
      <w:r>
        <w:t xml:space="preserve">we optimize </w:t>
      </w:r>
      <w:r w:rsidRPr="001C30C5">
        <w:t xml:space="preserve">the benefits; how can we scientifically model </w:t>
      </w:r>
      <w:proofErr w:type="spellStart"/>
      <w:r w:rsidRPr="001C30C5">
        <w:t>BwN</w:t>
      </w:r>
      <w:proofErr w:type="spellEnd"/>
      <w:r w:rsidRPr="001C30C5">
        <w:t xml:space="preserve"> solutions?</w:t>
      </w:r>
    </w:p>
    <w:p w:rsidR="00D01948" w:rsidRPr="001C30C5" w:rsidRDefault="00D01948" w:rsidP="00D01948">
      <w:pPr>
        <w:pStyle w:val="Lijstalinea"/>
        <w:numPr>
          <w:ilvl w:val="0"/>
          <w:numId w:val="39"/>
        </w:numPr>
      </w:pPr>
      <w:r w:rsidRPr="001C30C5">
        <w:t>Barrier of understanding the local context and its stakeholders; do we fully understand the local situation?</w:t>
      </w:r>
    </w:p>
    <w:p w:rsidR="00D01948" w:rsidRDefault="00D01948" w:rsidP="00D01948">
      <w:pPr>
        <w:pStyle w:val="Lijstalinea"/>
        <w:numPr>
          <w:ilvl w:val="0"/>
          <w:numId w:val="39"/>
        </w:numPr>
      </w:pPr>
      <w:r w:rsidRPr="001C30C5">
        <w:t>Barrier on bankable business cases; how to make a compelling business case?</w:t>
      </w:r>
    </w:p>
    <w:p w:rsidR="00C17679" w:rsidRDefault="00C17679" w:rsidP="00D01948">
      <w:pPr>
        <w:pStyle w:val="Lijstalinea"/>
        <w:numPr>
          <w:ilvl w:val="0"/>
          <w:numId w:val="39"/>
        </w:numPr>
      </w:pPr>
      <w:r>
        <w:t xml:space="preserve">Governance gap; why is there a gap between global/European </w:t>
      </w:r>
      <w:proofErr w:type="spellStart"/>
      <w:r>
        <w:t>BwN</w:t>
      </w:r>
      <w:proofErr w:type="spellEnd"/>
      <w:r>
        <w:t xml:space="preserve"> ambitions and the translation of these ambitions into national and local policy and legal regulations?</w:t>
      </w:r>
    </w:p>
    <w:p w:rsidR="00EB75B8" w:rsidRDefault="00F33EF3" w:rsidP="006572CC">
      <w:r>
        <w:t xml:space="preserve">These barriers </w:t>
      </w:r>
      <w:r w:rsidR="00D01948">
        <w:t xml:space="preserve">and gaps </w:t>
      </w:r>
      <w:r>
        <w:t>are all interrelated</w:t>
      </w:r>
      <w:r w:rsidR="006E0377">
        <w:t xml:space="preserve"> </w:t>
      </w:r>
      <w:r w:rsidR="00A3218E">
        <w:t xml:space="preserve">and </w:t>
      </w:r>
      <w:r w:rsidR="006E0377">
        <w:t>cross-</w:t>
      </w:r>
      <w:r w:rsidR="00F31886">
        <w:t>linked</w:t>
      </w:r>
      <w:r>
        <w:t xml:space="preserve">. </w:t>
      </w:r>
      <w:r w:rsidR="00EB75B8">
        <w:t>The overarching</w:t>
      </w:r>
      <w:r w:rsidR="006572CC">
        <w:t xml:space="preserve"> reason behind the existence of these barriers, is</w:t>
      </w:r>
      <w:r w:rsidR="00EB75B8">
        <w:t xml:space="preserve"> the</w:t>
      </w:r>
      <w:r w:rsidR="001471FF">
        <w:t xml:space="preserve"> need to compare NBS</w:t>
      </w:r>
      <w:r w:rsidR="00EB75B8">
        <w:t xml:space="preserve"> with traditional </w:t>
      </w:r>
      <w:r w:rsidR="001471FF">
        <w:t xml:space="preserve">measures </w:t>
      </w:r>
      <w:r w:rsidR="00EB75B8">
        <w:t>(</w:t>
      </w:r>
      <w:r w:rsidR="00BA5674">
        <w:t>e.g. a</w:t>
      </w:r>
      <w:r w:rsidR="00EB75B8">
        <w:t xml:space="preserve"> sea wall or </w:t>
      </w:r>
      <w:r w:rsidR="00BA5674">
        <w:t>dike strengthening</w:t>
      </w:r>
      <w:r w:rsidR="00EB75B8">
        <w:t>). It is of crucial importance to know why</w:t>
      </w:r>
      <w:r w:rsidR="00D01948">
        <w:t>, when</w:t>
      </w:r>
      <w:r w:rsidR="00EB75B8">
        <w:t xml:space="preserve"> and how a </w:t>
      </w:r>
      <w:r w:rsidR="006572CC">
        <w:t>NBS</w:t>
      </w:r>
      <w:r w:rsidR="00EB75B8">
        <w:t xml:space="preserve"> </w:t>
      </w:r>
      <w:r>
        <w:t>can be</w:t>
      </w:r>
      <w:r w:rsidR="001471FF">
        <w:t xml:space="preserve"> a</w:t>
      </w:r>
      <w:r>
        <w:t xml:space="preserve"> </w:t>
      </w:r>
      <w:r w:rsidR="00EB75B8">
        <w:t>better</w:t>
      </w:r>
      <w:r w:rsidR="001471FF">
        <w:t xml:space="preserve"> option</w:t>
      </w:r>
      <w:r w:rsidR="00EB75B8">
        <w:t xml:space="preserve"> than</w:t>
      </w:r>
      <w:r w:rsidR="001471FF">
        <w:t xml:space="preserve">, or </w:t>
      </w:r>
      <w:r w:rsidR="003635BA">
        <w:t>go in a hybrid solution with</w:t>
      </w:r>
      <w:r w:rsidR="001471FF">
        <w:t>,</w:t>
      </w:r>
      <w:r w:rsidR="00BA5674">
        <w:t xml:space="preserve"> a conventional </w:t>
      </w:r>
      <w:r w:rsidR="001471FF">
        <w:t>flood risk measure.</w:t>
      </w:r>
      <w:r w:rsidR="0087663E">
        <w:t xml:space="preserve"> </w:t>
      </w:r>
    </w:p>
    <w:p w:rsidR="00EB75B8" w:rsidRDefault="00EB75B8" w:rsidP="004D6A4D">
      <w:r>
        <w:t xml:space="preserve">By working together on the concept of </w:t>
      </w:r>
      <w:proofErr w:type="spellStart"/>
      <w:r w:rsidR="00FE1F6B">
        <w:t>BwN</w:t>
      </w:r>
      <w:proofErr w:type="spellEnd"/>
      <w:r>
        <w:t xml:space="preserve">, the partners, together with the Policy Learning Group of </w:t>
      </w:r>
      <w:proofErr w:type="spellStart"/>
      <w:r w:rsidR="00FE1F6B">
        <w:t>BwN</w:t>
      </w:r>
      <w:proofErr w:type="spellEnd"/>
      <w:r>
        <w:t xml:space="preserve">, have formulated </w:t>
      </w:r>
      <w:r w:rsidR="00823810">
        <w:t xml:space="preserve">four </w:t>
      </w:r>
      <w:r>
        <w:t xml:space="preserve">recommendations </w:t>
      </w:r>
      <w:r w:rsidR="001471FF">
        <w:t xml:space="preserve">to overcome </w:t>
      </w:r>
      <w:r>
        <w:t>these barriers</w:t>
      </w:r>
      <w:r w:rsidR="001471FF">
        <w:t xml:space="preserve"> and foster the implementation of NBS in Europe.</w:t>
      </w:r>
    </w:p>
    <w:p w:rsidR="0007732F" w:rsidRPr="00592596" w:rsidRDefault="0007732F" w:rsidP="0007732F">
      <w:pPr>
        <w:pStyle w:val="Voetnoottekst"/>
        <w:jc w:val="center"/>
        <w:rPr>
          <w:rFonts w:asciiTheme="majorHAnsi" w:eastAsiaTheme="majorEastAsia" w:hAnsiTheme="majorHAnsi" w:cstheme="majorBidi"/>
          <w:b/>
          <w:i/>
          <w:sz w:val="36"/>
          <w:szCs w:val="26"/>
          <w:lang w:val="en-GB"/>
        </w:rPr>
      </w:pPr>
      <w:r w:rsidRPr="00592596">
        <w:rPr>
          <w:rFonts w:asciiTheme="majorHAnsi" w:eastAsiaTheme="majorEastAsia" w:hAnsiTheme="majorHAnsi" w:cstheme="majorBidi"/>
          <w:b/>
          <w:i/>
          <w:sz w:val="36"/>
          <w:szCs w:val="26"/>
          <w:lang w:val="en-GB"/>
        </w:rPr>
        <w:t xml:space="preserve">Policy </w:t>
      </w:r>
      <w:r w:rsidR="006E0377">
        <w:rPr>
          <w:rFonts w:asciiTheme="majorHAnsi" w:eastAsiaTheme="majorEastAsia" w:hAnsiTheme="majorHAnsi" w:cstheme="majorBidi"/>
          <w:b/>
          <w:i/>
          <w:sz w:val="36"/>
          <w:szCs w:val="26"/>
          <w:lang w:val="en-GB"/>
        </w:rPr>
        <w:t>recommendation</w:t>
      </w:r>
      <w:r w:rsidR="003346D9">
        <w:rPr>
          <w:rFonts w:asciiTheme="majorHAnsi" w:eastAsiaTheme="majorEastAsia" w:hAnsiTheme="majorHAnsi" w:cstheme="majorBidi"/>
          <w:b/>
          <w:i/>
          <w:sz w:val="36"/>
          <w:szCs w:val="26"/>
          <w:lang w:val="en-GB"/>
        </w:rPr>
        <w:t>s</w:t>
      </w:r>
    </w:p>
    <w:p w:rsidR="0007732F" w:rsidRDefault="0007732F" w:rsidP="0007732F"/>
    <w:p w:rsidR="00B738F3" w:rsidRDefault="00B738F3" w:rsidP="00AC129C">
      <w:pPr>
        <w:pStyle w:val="Lijstalinea"/>
        <w:numPr>
          <w:ilvl w:val="0"/>
          <w:numId w:val="42"/>
        </w:numPr>
      </w:pPr>
      <w:r>
        <w:t>Recommendation</w:t>
      </w:r>
      <w:r w:rsidR="00232639">
        <w:t xml:space="preserve"> 1</w:t>
      </w:r>
      <w:r>
        <w:t xml:space="preserve">: </w:t>
      </w:r>
      <w:r w:rsidR="00AC129C">
        <w:t>C</w:t>
      </w:r>
      <w:r w:rsidR="00AC129C" w:rsidRPr="00AC129C">
        <w:t>reate a solid performance evidence base and</w:t>
      </w:r>
      <w:r w:rsidR="006572CC">
        <w:t xml:space="preserve"> a</w:t>
      </w:r>
      <w:r w:rsidR="00AC129C" w:rsidRPr="00AC129C">
        <w:t xml:space="preserve"> </w:t>
      </w:r>
      <w:r w:rsidR="006572CC">
        <w:t>NBS assessment framework</w:t>
      </w:r>
      <w:r w:rsidR="00AC129C">
        <w:t xml:space="preserve"> </w:t>
      </w:r>
    </w:p>
    <w:p w:rsidR="00B738F3" w:rsidRDefault="00B738F3" w:rsidP="00AC129C">
      <w:pPr>
        <w:pStyle w:val="Lijstalinea"/>
        <w:numPr>
          <w:ilvl w:val="0"/>
          <w:numId w:val="42"/>
        </w:numPr>
      </w:pPr>
      <w:r>
        <w:t>Recommendation</w:t>
      </w:r>
      <w:r w:rsidR="00232639">
        <w:t xml:space="preserve"> 2</w:t>
      </w:r>
      <w:r>
        <w:t xml:space="preserve">: </w:t>
      </w:r>
      <w:r w:rsidR="00AC129C">
        <w:t>G</w:t>
      </w:r>
      <w:r w:rsidR="00AC129C" w:rsidRPr="00AC129C">
        <w:t>et to know the local setting and the stakeholders involved</w:t>
      </w:r>
    </w:p>
    <w:p w:rsidR="00B738F3" w:rsidRDefault="00B738F3" w:rsidP="00232639">
      <w:pPr>
        <w:pStyle w:val="Lijstalinea"/>
        <w:numPr>
          <w:ilvl w:val="0"/>
          <w:numId w:val="42"/>
        </w:numPr>
      </w:pPr>
      <w:r>
        <w:t>Recommendation</w:t>
      </w:r>
      <w:r w:rsidR="00232639">
        <w:t xml:space="preserve"> 3</w:t>
      </w:r>
      <w:r w:rsidR="00731338">
        <w:t>:</w:t>
      </w:r>
      <w:r>
        <w:t xml:space="preserve"> </w:t>
      </w:r>
      <w:r w:rsidR="000438FB">
        <w:t>L</w:t>
      </w:r>
      <w:r>
        <w:t xml:space="preserve">earn how to </w:t>
      </w:r>
      <w:r w:rsidR="00AC129C">
        <w:t xml:space="preserve">monetize </w:t>
      </w:r>
      <w:r>
        <w:t xml:space="preserve">multiple benefits </w:t>
      </w:r>
      <w:r w:rsidR="0007732F">
        <w:t>an</w:t>
      </w:r>
      <w:r w:rsidR="001A45E0">
        <w:t>d</w:t>
      </w:r>
      <w:r w:rsidR="0007732F">
        <w:t xml:space="preserve"> functions</w:t>
      </w:r>
    </w:p>
    <w:p w:rsidR="00731338" w:rsidRPr="00536122" w:rsidRDefault="000761DF" w:rsidP="00536122">
      <w:pPr>
        <w:pStyle w:val="Lijstalinea"/>
        <w:numPr>
          <w:ilvl w:val="0"/>
          <w:numId w:val="42"/>
        </w:numPr>
        <w:rPr>
          <w:b/>
        </w:rPr>
      </w:pPr>
      <w:r w:rsidRPr="000761DF">
        <w:t xml:space="preserve">Recommendation 4: </w:t>
      </w:r>
      <w:r w:rsidR="00C17679">
        <w:t xml:space="preserve">Support member states to implement </w:t>
      </w:r>
      <w:proofErr w:type="spellStart"/>
      <w:r w:rsidR="00C17679">
        <w:t>BwN</w:t>
      </w:r>
      <w:proofErr w:type="spellEnd"/>
      <w:r w:rsidR="00C17679">
        <w:t xml:space="preserve"> in national regulations.</w:t>
      </w:r>
    </w:p>
    <w:p w:rsidR="00B26B84" w:rsidRDefault="00B26B84" w:rsidP="00751055">
      <w:pPr>
        <w:rPr>
          <w:b/>
          <w:sz w:val="28"/>
        </w:rPr>
      </w:pPr>
    </w:p>
    <w:p w:rsidR="00A8599B" w:rsidRPr="004C59CA" w:rsidRDefault="00A8599B" w:rsidP="00751055">
      <w:pPr>
        <w:rPr>
          <w:b/>
          <w:sz w:val="28"/>
          <w:lang w:val="en-GB"/>
        </w:rPr>
      </w:pPr>
      <w:r w:rsidRPr="004C59CA">
        <w:rPr>
          <w:b/>
          <w:sz w:val="28"/>
        </w:rPr>
        <w:lastRenderedPageBreak/>
        <w:t xml:space="preserve">Recommendation 1: </w:t>
      </w:r>
      <w:r w:rsidR="00D75B1B">
        <w:rPr>
          <w:b/>
          <w:sz w:val="28"/>
        </w:rPr>
        <w:t>C</w:t>
      </w:r>
      <w:r w:rsidRPr="004C59CA">
        <w:rPr>
          <w:b/>
          <w:sz w:val="28"/>
        </w:rPr>
        <w:t xml:space="preserve">reate a solid </w:t>
      </w:r>
      <w:r w:rsidR="0052328A" w:rsidRPr="004C59CA">
        <w:rPr>
          <w:b/>
          <w:sz w:val="28"/>
        </w:rPr>
        <w:t xml:space="preserve">performance </w:t>
      </w:r>
      <w:r w:rsidRPr="004C59CA">
        <w:rPr>
          <w:b/>
          <w:sz w:val="28"/>
        </w:rPr>
        <w:t xml:space="preserve">evidence base and </w:t>
      </w:r>
      <w:r w:rsidR="009562FD">
        <w:rPr>
          <w:b/>
          <w:sz w:val="28"/>
        </w:rPr>
        <w:t>a NBS assessment framework</w:t>
      </w:r>
    </w:p>
    <w:p w:rsidR="009C72EF" w:rsidRDefault="009C72EF" w:rsidP="00751055">
      <w:pPr>
        <w:rPr>
          <w:b/>
          <w:lang w:val="en-GB"/>
        </w:rPr>
      </w:pPr>
      <w:r w:rsidRPr="00D80004">
        <w:rPr>
          <w:b/>
          <w:lang w:val="en-GB"/>
        </w:rPr>
        <w:t xml:space="preserve">The challenge: </w:t>
      </w:r>
      <w:r w:rsidR="008175FA">
        <w:rPr>
          <w:b/>
          <w:lang w:val="en-GB"/>
        </w:rPr>
        <w:t xml:space="preserve">The dynamics of environmental benefits over long time scales, as well as the </w:t>
      </w:r>
      <w:r w:rsidR="00443123">
        <w:rPr>
          <w:b/>
          <w:lang w:val="en-GB"/>
        </w:rPr>
        <w:t>performance</w:t>
      </w:r>
      <w:r w:rsidR="008175FA">
        <w:rPr>
          <w:b/>
          <w:lang w:val="en-GB"/>
        </w:rPr>
        <w:t xml:space="preserve"> during extreme conditions</w:t>
      </w:r>
      <w:r>
        <w:rPr>
          <w:b/>
          <w:lang w:val="en-GB"/>
        </w:rPr>
        <w:t xml:space="preserve">, </w:t>
      </w:r>
      <w:r w:rsidR="008175FA">
        <w:rPr>
          <w:b/>
          <w:lang w:val="en-GB"/>
        </w:rPr>
        <w:t>is</w:t>
      </w:r>
      <w:r w:rsidR="00B92E63">
        <w:rPr>
          <w:b/>
          <w:lang w:val="en-GB"/>
        </w:rPr>
        <w:t xml:space="preserve"> often unclear</w:t>
      </w:r>
      <w:r>
        <w:rPr>
          <w:b/>
          <w:lang w:val="en-GB"/>
        </w:rPr>
        <w:t>;</w:t>
      </w:r>
    </w:p>
    <w:p w:rsidR="004C59CA" w:rsidRDefault="00443123" w:rsidP="00232639">
      <w:r>
        <w:rPr>
          <w:lang w:val="en-GB"/>
        </w:rPr>
        <w:t xml:space="preserve">The key to overcome this challenge is </w:t>
      </w:r>
      <w:r w:rsidR="00731338" w:rsidRPr="00C1741B">
        <w:rPr>
          <w:lang w:val="en-GB"/>
        </w:rPr>
        <w:t xml:space="preserve">the development of performance indicators for </w:t>
      </w:r>
      <w:proofErr w:type="spellStart"/>
      <w:r w:rsidR="00731338" w:rsidRPr="00C1741B">
        <w:rPr>
          <w:lang w:val="en-GB"/>
        </w:rPr>
        <w:t>BwN</w:t>
      </w:r>
      <w:proofErr w:type="spellEnd"/>
      <w:r w:rsidR="00731338" w:rsidRPr="00C1741B">
        <w:rPr>
          <w:lang w:val="en-GB"/>
        </w:rPr>
        <w:t xml:space="preserve"> solutions</w:t>
      </w:r>
      <w:r>
        <w:rPr>
          <w:lang w:val="en-GB"/>
        </w:rPr>
        <w:t>,</w:t>
      </w:r>
      <w:r w:rsidR="00731338" w:rsidRPr="00C1741B">
        <w:rPr>
          <w:lang w:val="en-GB"/>
        </w:rPr>
        <w:t xml:space="preserve"> which comply with existing standards for traditional, grey solutions.</w:t>
      </w:r>
      <w:r>
        <w:rPr>
          <w:lang w:val="en-GB"/>
        </w:rPr>
        <w:t xml:space="preserve"> </w:t>
      </w:r>
      <w:r w:rsidR="00FE1F6B">
        <w:t xml:space="preserve">The </w:t>
      </w:r>
      <w:r w:rsidR="00B92E63" w:rsidRPr="00D80004">
        <w:t xml:space="preserve">performance of </w:t>
      </w:r>
      <w:proofErr w:type="spellStart"/>
      <w:r w:rsidR="00B92E63" w:rsidRPr="00D80004">
        <w:t>BwN</w:t>
      </w:r>
      <w:proofErr w:type="spellEnd"/>
      <w:r w:rsidR="00B92E63" w:rsidRPr="00D80004">
        <w:t xml:space="preserve"> solutions change over time, and are more</w:t>
      </w:r>
      <w:r w:rsidR="00B92E63">
        <w:t xml:space="preserve"> dependent upon the </w:t>
      </w:r>
      <w:r w:rsidR="00B92E63" w:rsidRPr="00D80004">
        <w:t>local physical and ecological conditions compared to grey traditional infrastructure.</w:t>
      </w:r>
      <w:r w:rsidR="00B92E63" w:rsidRPr="00D80004">
        <w:rPr>
          <w:i/>
          <w:lang w:val="en-GB"/>
        </w:rPr>
        <w:t xml:space="preserve"> </w:t>
      </w:r>
      <w:r w:rsidR="00B92E63" w:rsidRPr="00D80004">
        <w:rPr>
          <w:lang w:val="en-GB"/>
        </w:rPr>
        <w:t>However, there is currently a lack of a practical and meaningful set of performance indicators to measure and understand this variable performance</w:t>
      </w:r>
      <w:r w:rsidR="00B92E63" w:rsidRPr="00D80004">
        <w:t>.</w:t>
      </w:r>
      <w:r>
        <w:t xml:space="preserve"> </w:t>
      </w:r>
    </w:p>
    <w:p w:rsidR="00232639" w:rsidRDefault="00232639" w:rsidP="00232639">
      <w:r w:rsidRPr="00D80004">
        <w:t>M</w:t>
      </w:r>
      <w:proofErr w:type="spellStart"/>
      <w:r w:rsidRPr="00D80004">
        <w:rPr>
          <w:lang w:val="en-GB"/>
        </w:rPr>
        <w:t>onitoring</w:t>
      </w:r>
      <w:proofErr w:type="spellEnd"/>
      <w:r w:rsidRPr="00D80004">
        <w:rPr>
          <w:lang w:val="en-GB"/>
        </w:rPr>
        <w:t xml:space="preserve"> of </w:t>
      </w:r>
      <w:proofErr w:type="spellStart"/>
      <w:r w:rsidRPr="00D80004">
        <w:rPr>
          <w:lang w:val="en-GB"/>
        </w:rPr>
        <w:t>BwN</w:t>
      </w:r>
      <w:proofErr w:type="spellEnd"/>
      <w:r w:rsidRPr="00D80004">
        <w:rPr>
          <w:lang w:val="en-GB"/>
        </w:rPr>
        <w:t xml:space="preserve"> performance and evaluation of the </w:t>
      </w:r>
      <w:r w:rsidR="00443123">
        <w:rPr>
          <w:lang w:val="en-GB"/>
        </w:rPr>
        <w:t>measures</w:t>
      </w:r>
      <w:r w:rsidR="00443123" w:rsidRPr="00D80004">
        <w:rPr>
          <w:lang w:val="en-GB"/>
        </w:rPr>
        <w:t xml:space="preserve"> </w:t>
      </w:r>
      <w:r w:rsidRPr="00D80004">
        <w:rPr>
          <w:lang w:val="en-GB"/>
        </w:rPr>
        <w:t xml:space="preserve">is crucial </w:t>
      </w:r>
      <w:r w:rsidR="00443123">
        <w:rPr>
          <w:lang w:val="en-GB"/>
        </w:rPr>
        <w:t>for</w:t>
      </w:r>
      <w:r w:rsidR="00443123" w:rsidRPr="00D80004">
        <w:rPr>
          <w:lang w:val="en-GB"/>
        </w:rPr>
        <w:t xml:space="preserve"> </w:t>
      </w:r>
      <w:r w:rsidRPr="00D80004">
        <w:rPr>
          <w:lang w:val="en-GB"/>
        </w:rPr>
        <w:t xml:space="preserve">building the evidence base to support wider uptake. More specifically, </w:t>
      </w:r>
      <w:r w:rsidRPr="00D80004">
        <w:t xml:space="preserve">there is a need for assessing the performance of </w:t>
      </w:r>
      <w:proofErr w:type="spellStart"/>
      <w:r w:rsidRPr="00D80004">
        <w:t>BwN</w:t>
      </w:r>
      <w:proofErr w:type="spellEnd"/>
      <w:r w:rsidRPr="00D80004">
        <w:t xml:space="preserve"> solutions </w:t>
      </w:r>
      <w:r w:rsidRPr="00C1741B">
        <w:rPr>
          <w:lang w:val="en-GB"/>
        </w:rPr>
        <w:t>over the long-term</w:t>
      </w:r>
      <w:r w:rsidR="00A931F0">
        <w:rPr>
          <w:lang w:val="en-GB"/>
        </w:rPr>
        <w:t>,</w:t>
      </w:r>
      <w:r w:rsidR="0052328A" w:rsidRPr="00C1741B">
        <w:rPr>
          <w:lang w:val="en-GB"/>
        </w:rPr>
        <w:t xml:space="preserve"> to prove the level of </w:t>
      </w:r>
      <w:r w:rsidR="00C42326">
        <w:rPr>
          <w:lang w:val="en-GB"/>
        </w:rPr>
        <w:t>long</w:t>
      </w:r>
      <w:r w:rsidR="009562FD">
        <w:rPr>
          <w:lang w:val="en-GB"/>
        </w:rPr>
        <w:t>-</w:t>
      </w:r>
      <w:r w:rsidR="00C42326">
        <w:rPr>
          <w:lang w:val="en-GB"/>
        </w:rPr>
        <w:t xml:space="preserve">term </w:t>
      </w:r>
      <w:r w:rsidR="00D75B1B">
        <w:rPr>
          <w:lang w:val="en-GB"/>
        </w:rPr>
        <w:t xml:space="preserve">maintenance, </w:t>
      </w:r>
      <w:r w:rsidR="0052328A" w:rsidRPr="00C1741B">
        <w:rPr>
          <w:lang w:val="en-GB"/>
        </w:rPr>
        <w:t>sustainability, resilience and adaptation to climate change of coast</w:t>
      </w:r>
      <w:r w:rsidR="009562FD">
        <w:rPr>
          <w:lang w:val="en-GB"/>
        </w:rPr>
        <w:t>s</w:t>
      </w:r>
      <w:r w:rsidR="0052328A" w:rsidRPr="00C1741B">
        <w:rPr>
          <w:lang w:val="en-GB"/>
        </w:rPr>
        <w:t xml:space="preserve"> or river</w:t>
      </w:r>
      <w:r w:rsidR="009562FD">
        <w:rPr>
          <w:lang w:val="en-GB"/>
        </w:rPr>
        <w:t>s</w:t>
      </w:r>
      <w:r w:rsidR="0052328A" w:rsidRPr="00C1741B">
        <w:rPr>
          <w:lang w:val="en-GB"/>
        </w:rPr>
        <w:t xml:space="preserve"> and </w:t>
      </w:r>
      <w:r w:rsidR="009562FD">
        <w:rPr>
          <w:lang w:val="en-GB"/>
        </w:rPr>
        <w:t xml:space="preserve">the </w:t>
      </w:r>
      <w:r w:rsidR="0052328A" w:rsidRPr="00C1741B">
        <w:rPr>
          <w:lang w:val="en-GB"/>
        </w:rPr>
        <w:t>transitions to green growth. The</w:t>
      </w:r>
      <w:r w:rsidRPr="00C1741B">
        <w:rPr>
          <w:lang w:val="en-GB"/>
        </w:rPr>
        <w:t xml:space="preserve"> indicators and monitoring programs</w:t>
      </w:r>
      <w:r w:rsidRPr="00D80004">
        <w:t xml:space="preserve"> are needed for monitoring </w:t>
      </w:r>
      <w:proofErr w:type="spellStart"/>
      <w:r w:rsidRPr="00D80004">
        <w:t>BwN</w:t>
      </w:r>
      <w:proofErr w:type="spellEnd"/>
      <w:r w:rsidRPr="00D80004">
        <w:t xml:space="preserve"> effectiveness, also beyond the end of the project.</w:t>
      </w:r>
      <w:r w:rsidR="00ED1FEC">
        <w:t xml:space="preserve"> </w:t>
      </w:r>
    </w:p>
    <w:p w:rsidR="00731338" w:rsidRPr="00F46074" w:rsidRDefault="00731338" w:rsidP="00731338">
      <w:pPr>
        <w:autoSpaceDE w:val="0"/>
        <w:autoSpaceDN w:val="0"/>
        <w:adjustRightInd w:val="0"/>
        <w:spacing w:after="0" w:line="276" w:lineRule="auto"/>
        <w:rPr>
          <w:rFonts w:asciiTheme="majorHAnsi" w:hAnsiTheme="majorHAnsi" w:cstheme="majorHAnsi"/>
          <w:b/>
          <w:i/>
          <w:u w:val="single"/>
        </w:rPr>
      </w:pPr>
      <w:r w:rsidRPr="00F46074">
        <w:rPr>
          <w:rFonts w:asciiTheme="majorHAnsi" w:hAnsiTheme="majorHAnsi" w:cstheme="majorHAnsi"/>
          <w:b/>
          <w:i/>
          <w:u w:val="single"/>
        </w:rPr>
        <w:t>Illustrative example</w:t>
      </w:r>
      <w:r w:rsidR="000A7339" w:rsidRPr="00F46074">
        <w:rPr>
          <w:rFonts w:asciiTheme="majorHAnsi" w:hAnsiTheme="majorHAnsi" w:cstheme="majorHAnsi"/>
          <w:b/>
          <w:i/>
          <w:u w:val="single"/>
        </w:rPr>
        <w:t>:</w:t>
      </w:r>
      <w:r w:rsidRPr="00F46074">
        <w:rPr>
          <w:rFonts w:asciiTheme="majorHAnsi" w:hAnsiTheme="majorHAnsi" w:cstheme="majorHAnsi"/>
          <w:b/>
          <w:i/>
          <w:u w:val="single"/>
        </w:rPr>
        <w:t xml:space="preserve"> </w:t>
      </w:r>
      <w:r w:rsidR="009515A5" w:rsidRPr="00F46074">
        <w:rPr>
          <w:rFonts w:asciiTheme="majorHAnsi" w:hAnsiTheme="majorHAnsi" w:cstheme="majorHAnsi"/>
          <w:b/>
          <w:i/>
          <w:u w:val="single"/>
        </w:rPr>
        <w:t>innovative</w:t>
      </w:r>
      <w:r w:rsidR="00B26B84" w:rsidRPr="00F46074">
        <w:rPr>
          <w:rFonts w:asciiTheme="majorHAnsi" w:hAnsiTheme="majorHAnsi" w:cstheme="majorHAnsi"/>
          <w:b/>
          <w:i/>
          <w:u w:val="single"/>
        </w:rPr>
        <w:t xml:space="preserve"> </w:t>
      </w:r>
      <w:r w:rsidR="00D75B1B" w:rsidRPr="00F46074">
        <w:rPr>
          <w:rFonts w:asciiTheme="majorHAnsi" w:hAnsiTheme="majorHAnsi" w:cstheme="majorHAnsi"/>
          <w:b/>
          <w:i/>
          <w:u w:val="single"/>
        </w:rPr>
        <w:t>n</w:t>
      </w:r>
      <w:r w:rsidR="009515A5" w:rsidRPr="00F46074">
        <w:rPr>
          <w:rFonts w:asciiTheme="majorHAnsi" w:hAnsiTheme="majorHAnsi" w:cstheme="majorHAnsi"/>
          <w:b/>
          <w:i/>
          <w:u w:val="single"/>
        </w:rPr>
        <w:t>ourishment</w:t>
      </w:r>
      <w:r w:rsidR="000A7339" w:rsidRPr="00F46074">
        <w:rPr>
          <w:rFonts w:asciiTheme="majorHAnsi" w:hAnsiTheme="majorHAnsi" w:cstheme="majorHAnsi"/>
          <w:b/>
          <w:i/>
          <w:u w:val="single"/>
        </w:rPr>
        <w:t xml:space="preserve"> in the</w:t>
      </w:r>
      <w:r w:rsidR="009515A5" w:rsidRPr="00F46074">
        <w:rPr>
          <w:rFonts w:asciiTheme="majorHAnsi" w:hAnsiTheme="majorHAnsi" w:cstheme="majorHAnsi"/>
          <w:b/>
          <w:i/>
          <w:u w:val="single"/>
        </w:rPr>
        <w:t xml:space="preserve"> </w:t>
      </w:r>
      <w:r w:rsidR="00D75B1B" w:rsidRPr="00F46074">
        <w:rPr>
          <w:rFonts w:asciiTheme="majorHAnsi" w:hAnsiTheme="majorHAnsi" w:cstheme="majorHAnsi"/>
          <w:b/>
          <w:i/>
          <w:u w:val="single"/>
        </w:rPr>
        <w:t>p</w:t>
      </w:r>
      <w:r w:rsidR="009515A5" w:rsidRPr="00F46074">
        <w:rPr>
          <w:rFonts w:asciiTheme="majorHAnsi" w:hAnsiTheme="majorHAnsi" w:cstheme="majorHAnsi"/>
          <w:b/>
          <w:i/>
          <w:u w:val="single"/>
        </w:rPr>
        <w:t>ilot project Sand Engine</w:t>
      </w:r>
      <w:r w:rsidR="000A7339" w:rsidRPr="00F46074">
        <w:rPr>
          <w:rFonts w:asciiTheme="majorHAnsi" w:hAnsiTheme="majorHAnsi" w:cstheme="majorHAnsi"/>
          <w:b/>
          <w:i/>
          <w:u w:val="single"/>
        </w:rPr>
        <w:t>,</w:t>
      </w:r>
      <w:r w:rsidR="002E4452" w:rsidRPr="00F46074">
        <w:rPr>
          <w:rFonts w:asciiTheme="majorHAnsi" w:hAnsiTheme="majorHAnsi" w:cstheme="majorHAnsi"/>
          <w:b/>
          <w:i/>
          <w:u w:val="single"/>
        </w:rPr>
        <w:t xml:space="preserve"> The Netherlands</w:t>
      </w:r>
    </w:p>
    <w:p w:rsidR="0086384C" w:rsidRPr="002A105C" w:rsidRDefault="005F1616" w:rsidP="005F1616">
      <w:pPr>
        <w:rPr>
          <w:i/>
        </w:rPr>
      </w:pPr>
      <w:r w:rsidRPr="002A105C">
        <w:rPr>
          <w:i/>
        </w:rPr>
        <w:t xml:space="preserve">Coastal policy in the Netherlands is </w:t>
      </w:r>
      <w:r w:rsidR="00731338" w:rsidRPr="002A105C">
        <w:rPr>
          <w:i/>
        </w:rPr>
        <w:t>characterized</w:t>
      </w:r>
      <w:r w:rsidRPr="002A105C">
        <w:rPr>
          <w:i/>
        </w:rPr>
        <w:t xml:space="preserve"> by three scale levels. The smallest scale is aimed at the preservation of safety against flooding by maintaining a minimum dune strength; the middle- and large scales at preservation of sustainable safety and of functions in the coastal zone by maintaining the coast line, respectively the sand volume in the coastal foundation. </w:t>
      </w:r>
    </w:p>
    <w:p w:rsidR="005F1616" w:rsidRDefault="009562FD" w:rsidP="005F1616">
      <w:pPr>
        <w:rPr>
          <w:i/>
        </w:rPr>
      </w:pPr>
      <w:r>
        <w:rPr>
          <w:i/>
        </w:rPr>
        <w:t>A</w:t>
      </w:r>
      <w:r w:rsidR="00621BE1">
        <w:rPr>
          <w:i/>
        </w:rPr>
        <w:t>long the Dutch coast, a innovative nourishment pilot has been developed: the Sand Engine.</w:t>
      </w:r>
      <w:r>
        <w:rPr>
          <w:i/>
        </w:rPr>
        <w:t xml:space="preserve"> </w:t>
      </w:r>
      <w:r w:rsidR="005F1616" w:rsidRPr="002A105C">
        <w:rPr>
          <w:i/>
        </w:rPr>
        <w:t>The pilot implies a mega-nourishment of approximately 20 Mm3 (~ 10</w:t>
      </w:r>
      <w:r w:rsidR="00F240B9">
        <w:rPr>
          <w:i/>
        </w:rPr>
        <w:t>.</w:t>
      </w:r>
      <w:r w:rsidR="005F1616" w:rsidRPr="002A105C">
        <w:rPr>
          <w:i/>
        </w:rPr>
        <w:t xml:space="preserve">000 m3/m) on the coast </w:t>
      </w:r>
      <w:r w:rsidR="00621BE1">
        <w:rPr>
          <w:i/>
        </w:rPr>
        <w:t>near</w:t>
      </w:r>
      <w:r w:rsidR="00621BE1" w:rsidRPr="00621BE1">
        <w:t xml:space="preserve"> </w:t>
      </w:r>
      <w:proofErr w:type="spellStart"/>
      <w:r w:rsidR="00621BE1" w:rsidRPr="00621BE1">
        <w:rPr>
          <w:i/>
        </w:rPr>
        <w:t>Ter</w:t>
      </w:r>
      <w:proofErr w:type="spellEnd"/>
      <w:r w:rsidR="00621BE1" w:rsidRPr="00621BE1">
        <w:rPr>
          <w:i/>
        </w:rPr>
        <w:t xml:space="preserve"> </w:t>
      </w:r>
      <w:proofErr w:type="spellStart"/>
      <w:r w:rsidR="00621BE1" w:rsidRPr="00621BE1">
        <w:rPr>
          <w:i/>
        </w:rPr>
        <w:t>Heijde</w:t>
      </w:r>
      <w:proofErr w:type="spellEnd"/>
      <w:r w:rsidR="005F1616" w:rsidRPr="002A105C">
        <w:rPr>
          <w:i/>
        </w:rPr>
        <w:t xml:space="preserve">. </w:t>
      </w:r>
      <w:r w:rsidR="00F46074">
        <w:rPr>
          <w:i/>
          <w:noProof/>
          <w:lang w:val="nl-NL" w:eastAsia="nl-NL"/>
        </w:rPr>
        <w:drawing>
          <wp:anchor distT="0" distB="0" distL="114300" distR="114300" simplePos="0" relativeHeight="251646976" behindDoc="0" locked="0" layoutInCell="1" allowOverlap="1" wp14:anchorId="167105FC" wp14:editId="08FF566A">
            <wp:simplePos x="0" y="0"/>
            <wp:positionH relativeFrom="column">
              <wp:posOffset>4041775</wp:posOffset>
            </wp:positionH>
            <wp:positionV relativeFrom="paragraph">
              <wp:posOffset>779145</wp:posOffset>
            </wp:positionV>
            <wp:extent cx="2351405" cy="15684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dmotor.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2351405" cy="1568450"/>
                    </a:xfrm>
                    <a:prstGeom prst="rect">
                      <a:avLst/>
                    </a:prstGeom>
                  </pic:spPr>
                </pic:pic>
              </a:graphicData>
            </a:graphic>
            <wp14:sizeRelH relativeFrom="page">
              <wp14:pctWidth>0</wp14:pctWidth>
            </wp14:sizeRelH>
            <wp14:sizeRelV relativeFrom="page">
              <wp14:pctHeight>0</wp14:pctHeight>
            </wp14:sizeRelV>
          </wp:anchor>
        </w:drawing>
      </w:r>
      <w:r w:rsidR="005F1616" w:rsidRPr="002A105C">
        <w:rPr>
          <w:i/>
        </w:rPr>
        <w:t xml:space="preserve">Considering the different indicators – i.e. residual dune strength, basal coast line and coastal foundation –, </w:t>
      </w:r>
      <w:r w:rsidR="00621BE1">
        <w:rPr>
          <w:i/>
        </w:rPr>
        <w:t>is it concluded</w:t>
      </w:r>
      <w:r w:rsidR="005F1616" w:rsidRPr="002A105C">
        <w:rPr>
          <w:i/>
        </w:rPr>
        <w:t xml:space="preserve"> that the large scale nourishments sets boundary conditions for the smaller scales.</w:t>
      </w:r>
      <w:r w:rsidR="00ED1FEC">
        <w:rPr>
          <w:i/>
        </w:rPr>
        <w:t xml:space="preserve"> The </w:t>
      </w:r>
      <w:r w:rsidR="00ED1FEC" w:rsidRPr="00ED1FEC">
        <w:rPr>
          <w:i/>
        </w:rPr>
        <w:t xml:space="preserve">Monitoring and Evaluation </w:t>
      </w:r>
      <w:proofErr w:type="spellStart"/>
      <w:r w:rsidR="00ED1FEC" w:rsidRPr="00ED1FEC">
        <w:rPr>
          <w:i/>
        </w:rPr>
        <w:t>Programme</w:t>
      </w:r>
      <w:proofErr w:type="spellEnd"/>
      <w:r w:rsidR="00ED1FEC" w:rsidRPr="00ED1FEC">
        <w:rPr>
          <w:i/>
        </w:rPr>
        <w:t xml:space="preserve"> (MEP)</w:t>
      </w:r>
      <w:r w:rsidR="00ED1FEC">
        <w:rPr>
          <w:i/>
        </w:rPr>
        <w:t xml:space="preserve"> has been developed to monitor the Sand Engine over a long time scale</w:t>
      </w:r>
      <w:r w:rsidR="00621BE1">
        <w:rPr>
          <w:i/>
        </w:rPr>
        <w:t xml:space="preserve"> </w:t>
      </w:r>
      <w:r w:rsidR="00476A03">
        <w:rPr>
          <w:i/>
        </w:rPr>
        <w:t>using indicators</w:t>
      </w:r>
      <w:r w:rsidR="00ED1FEC">
        <w:rPr>
          <w:i/>
        </w:rPr>
        <w:t xml:space="preserve">. The lifetime of the Sand Engine will </w:t>
      </w:r>
      <w:r w:rsidR="00621BE1">
        <w:rPr>
          <w:i/>
        </w:rPr>
        <w:t xml:space="preserve">probably </w:t>
      </w:r>
      <w:r w:rsidR="00ED1FEC">
        <w:rPr>
          <w:i/>
        </w:rPr>
        <w:t>exceed twenty years, as a</w:t>
      </w:r>
      <w:r w:rsidR="00476A03">
        <w:rPr>
          <w:i/>
        </w:rPr>
        <w:t xml:space="preserve">fter four years </w:t>
      </w:r>
      <w:r w:rsidR="00ED1FEC">
        <w:rPr>
          <w:i/>
        </w:rPr>
        <w:t>still 95 % of the sand is</w:t>
      </w:r>
      <w:r w:rsidR="00476A03">
        <w:rPr>
          <w:i/>
        </w:rPr>
        <w:t xml:space="preserve"> observed to be</w:t>
      </w:r>
      <w:r w:rsidR="00ED1FEC">
        <w:rPr>
          <w:i/>
        </w:rPr>
        <w:t xml:space="preserve"> within the monitoring area. This emphasizes the large time-</w:t>
      </w:r>
      <w:r w:rsidR="00ED1FEC" w:rsidRPr="001C30C5">
        <w:rPr>
          <w:i/>
        </w:rPr>
        <w:t xml:space="preserve">scales </w:t>
      </w:r>
      <w:r w:rsidR="00621BE1">
        <w:rPr>
          <w:i/>
        </w:rPr>
        <w:t xml:space="preserve">on which </w:t>
      </w:r>
      <w:r w:rsidR="00ED1FEC" w:rsidRPr="001C30C5">
        <w:rPr>
          <w:i/>
        </w:rPr>
        <w:t>coastal NBS can be effective, and the consequent</w:t>
      </w:r>
      <w:r w:rsidR="00E9371B" w:rsidRPr="001C30C5">
        <w:rPr>
          <w:i/>
        </w:rPr>
        <w:t xml:space="preserve"> need for long-term monitoring programs. </w:t>
      </w:r>
      <w:r w:rsidR="00F039AE" w:rsidRPr="001C30C5">
        <w:rPr>
          <w:i/>
        </w:rPr>
        <w:t>This kind of monitoring is essential to develop a solid performance evidence base</w:t>
      </w:r>
      <w:r w:rsidR="00621BE1">
        <w:rPr>
          <w:i/>
        </w:rPr>
        <w:t xml:space="preserve"> in which we fully understand the system. </w:t>
      </w:r>
    </w:p>
    <w:p w:rsidR="008C608C" w:rsidRPr="004C59CA" w:rsidRDefault="00A8599B" w:rsidP="00751055">
      <w:pPr>
        <w:rPr>
          <w:b/>
          <w:sz w:val="28"/>
        </w:rPr>
      </w:pPr>
      <w:r w:rsidRPr="004C59CA">
        <w:rPr>
          <w:b/>
          <w:sz w:val="28"/>
          <w:lang w:val="en-GB"/>
        </w:rPr>
        <w:lastRenderedPageBreak/>
        <w:t xml:space="preserve">Recommendation 2: </w:t>
      </w:r>
      <w:r w:rsidR="00D75B1B">
        <w:rPr>
          <w:b/>
          <w:sz w:val="28"/>
        </w:rPr>
        <w:t>G</w:t>
      </w:r>
      <w:r w:rsidRPr="004C59CA">
        <w:rPr>
          <w:b/>
          <w:sz w:val="28"/>
        </w:rPr>
        <w:t>et to know the local setting and the stakeholders involved</w:t>
      </w:r>
    </w:p>
    <w:p w:rsidR="00232639" w:rsidRPr="00D80004" w:rsidRDefault="00232639" w:rsidP="00232639">
      <w:pPr>
        <w:rPr>
          <w:b/>
          <w:lang w:val="en-GB"/>
        </w:rPr>
      </w:pPr>
      <w:r w:rsidRPr="00D80004">
        <w:rPr>
          <w:b/>
          <w:lang w:val="en-GB"/>
        </w:rPr>
        <w:t xml:space="preserve">The challenge: </w:t>
      </w:r>
      <w:r w:rsidR="00621BE1">
        <w:rPr>
          <w:b/>
          <w:lang w:val="en-GB"/>
        </w:rPr>
        <w:t>l</w:t>
      </w:r>
      <w:r w:rsidR="00AC129C">
        <w:rPr>
          <w:b/>
          <w:lang w:val="en-GB"/>
        </w:rPr>
        <w:t xml:space="preserve">ocal stakeholder involvement and alignment is more crucial for </w:t>
      </w:r>
      <w:proofErr w:type="spellStart"/>
      <w:r w:rsidR="00AC129C">
        <w:rPr>
          <w:b/>
          <w:lang w:val="en-GB"/>
        </w:rPr>
        <w:t>BwN</w:t>
      </w:r>
      <w:proofErr w:type="spellEnd"/>
      <w:r w:rsidR="00AC129C">
        <w:rPr>
          <w:b/>
          <w:lang w:val="en-GB"/>
        </w:rPr>
        <w:t xml:space="preserve"> solutions than for grey solutions.</w:t>
      </w:r>
    </w:p>
    <w:p w:rsidR="00232639" w:rsidRDefault="00232639" w:rsidP="00232639">
      <w:pPr>
        <w:rPr>
          <w:lang w:val="en-GB"/>
        </w:rPr>
      </w:pPr>
      <w:r w:rsidRPr="00D80004">
        <w:rPr>
          <w:lang w:val="en-GB"/>
        </w:rPr>
        <w:t xml:space="preserve">The conclusions drawn from the EU </w:t>
      </w:r>
      <w:proofErr w:type="spellStart"/>
      <w:r w:rsidRPr="00D80004">
        <w:rPr>
          <w:lang w:val="en-GB"/>
        </w:rPr>
        <w:t>Interreg</w:t>
      </w:r>
      <w:proofErr w:type="spellEnd"/>
      <w:r w:rsidRPr="00D80004">
        <w:rPr>
          <w:lang w:val="en-GB"/>
        </w:rPr>
        <w:t xml:space="preserve"> </w:t>
      </w:r>
      <w:proofErr w:type="spellStart"/>
      <w:r w:rsidRPr="00D80004">
        <w:rPr>
          <w:lang w:val="en-GB"/>
        </w:rPr>
        <w:t>BwN</w:t>
      </w:r>
      <w:proofErr w:type="spellEnd"/>
      <w:r w:rsidRPr="00D80004">
        <w:rPr>
          <w:lang w:val="en-GB"/>
        </w:rPr>
        <w:t xml:space="preserve"> case studies stress the importance of continuous involvement of local communities and stakeholders in both the planning and design phase, as well as in the implementation and maintenance phase. </w:t>
      </w:r>
      <w:r w:rsidR="00862134">
        <w:rPr>
          <w:lang w:val="en-GB"/>
        </w:rPr>
        <w:t xml:space="preserve">As </w:t>
      </w:r>
      <w:proofErr w:type="spellStart"/>
      <w:r w:rsidR="00862134">
        <w:rPr>
          <w:lang w:val="en-GB"/>
        </w:rPr>
        <w:t>BwN</w:t>
      </w:r>
      <w:proofErr w:type="spellEnd"/>
      <w:r w:rsidR="00862134">
        <w:rPr>
          <w:lang w:val="en-GB"/>
        </w:rPr>
        <w:t xml:space="preserve"> projects are often larger in physical size and bridge between multiple disciplines, more stakeholders will typically be involved in</w:t>
      </w:r>
      <w:r w:rsidR="00621BE1">
        <w:rPr>
          <w:lang w:val="en-GB"/>
        </w:rPr>
        <w:t xml:space="preserve"> all project phases.</w:t>
      </w:r>
      <w:r w:rsidR="00862134">
        <w:rPr>
          <w:lang w:val="en-GB"/>
        </w:rPr>
        <w:t xml:space="preserve"> As the interests </w:t>
      </w:r>
      <w:r w:rsidR="00621BE1">
        <w:rPr>
          <w:lang w:val="en-GB"/>
        </w:rPr>
        <w:t xml:space="preserve">and power </w:t>
      </w:r>
      <w:r w:rsidR="00862134">
        <w:rPr>
          <w:lang w:val="en-GB"/>
        </w:rPr>
        <w:t>between stakeholders can be very different, it can be a challenge to align them all in a satisfied manner.</w:t>
      </w:r>
      <w:r w:rsidR="00476A03">
        <w:rPr>
          <w:lang w:val="en-GB"/>
        </w:rPr>
        <w:t xml:space="preserve"> </w:t>
      </w:r>
    </w:p>
    <w:p w:rsidR="00232639" w:rsidRDefault="00232639" w:rsidP="00232639">
      <w:r w:rsidRPr="00D80004">
        <w:rPr>
          <w:lang w:val="en-GB"/>
        </w:rPr>
        <w:t>Local communities and stakeholders provide local knowledge</w:t>
      </w:r>
      <w:r w:rsidR="00476A03">
        <w:rPr>
          <w:lang w:val="en-GB"/>
        </w:rPr>
        <w:t xml:space="preserve">, can be involved in community-based maintenance and </w:t>
      </w:r>
      <w:r w:rsidRPr="00D80004">
        <w:rPr>
          <w:lang w:val="en-GB"/>
        </w:rPr>
        <w:t>play a vital role in the identification and valuing of multiple functions. Acknowledging these benefits in</w:t>
      </w:r>
      <w:r w:rsidR="00862134">
        <w:rPr>
          <w:lang w:val="en-GB"/>
        </w:rPr>
        <w:t xml:space="preserve"> a</w:t>
      </w:r>
      <w:r w:rsidRPr="00D80004">
        <w:rPr>
          <w:lang w:val="en-GB"/>
        </w:rPr>
        <w:t xml:space="preserve"> </w:t>
      </w:r>
      <w:r w:rsidR="00862134">
        <w:rPr>
          <w:lang w:val="en-GB"/>
        </w:rPr>
        <w:t>cost-be</w:t>
      </w:r>
      <w:r w:rsidR="003D1830">
        <w:rPr>
          <w:lang w:val="en-GB"/>
        </w:rPr>
        <w:t>n</w:t>
      </w:r>
      <w:r w:rsidR="001179DE">
        <w:rPr>
          <w:lang w:val="en-GB"/>
        </w:rPr>
        <w:t>e</w:t>
      </w:r>
      <w:r w:rsidR="003D1830">
        <w:rPr>
          <w:lang w:val="en-GB"/>
        </w:rPr>
        <w:t>fit analysis (</w:t>
      </w:r>
      <w:r w:rsidRPr="00D80004">
        <w:rPr>
          <w:lang w:val="en-GB"/>
        </w:rPr>
        <w:t>CBA</w:t>
      </w:r>
      <w:r w:rsidR="003D1830">
        <w:rPr>
          <w:lang w:val="en-GB"/>
        </w:rPr>
        <w:t>)</w:t>
      </w:r>
      <w:r w:rsidRPr="00D80004">
        <w:rPr>
          <w:lang w:val="en-GB"/>
        </w:rPr>
        <w:t xml:space="preserve"> </w:t>
      </w:r>
      <w:r w:rsidRPr="00D80004">
        <w:t>calls for the involvement of the different stakeholders during all project phases.</w:t>
      </w:r>
      <w:r w:rsidR="00476A03">
        <w:t xml:space="preserve"> This has been proven to be crucial for </w:t>
      </w:r>
      <w:r w:rsidR="00621BE1">
        <w:t xml:space="preserve">the </w:t>
      </w:r>
      <w:r w:rsidR="00476A03">
        <w:t xml:space="preserve">success of a </w:t>
      </w:r>
      <w:proofErr w:type="spellStart"/>
      <w:r w:rsidR="00476A03">
        <w:t>BwN</w:t>
      </w:r>
      <w:proofErr w:type="spellEnd"/>
      <w:r w:rsidR="00476A03">
        <w:t xml:space="preserve"> solution</w:t>
      </w:r>
      <w:r w:rsidR="00476A03" w:rsidRPr="00F039AE">
        <w:t>.</w:t>
      </w:r>
      <w:r w:rsidR="00476A03">
        <w:t xml:space="preserve"> </w:t>
      </w:r>
    </w:p>
    <w:p w:rsidR="00232639" w:rsidRPr="00232639" w:rsidRDefault="00232639" w:rsidP="00232639">
      <w:pPr>
        <w:autoSpaceDE w:val="0"/>
        <w:autoSpaceDN w:val="0"/>
        <w:adjustRightInd w:val="0"/>
        <w:spacing w:after="0" w:line="276" w:lineRule="auto"/>
        <w:rPr>
          <w:rFonts w:asciiTheme="majorHAnsi" w:hAnsiTheme="majorHAnsi" w:cstheme="majorHAnsi"/>
          <w:b/>
          <w:i/>
        </w:rPr>
      </w:pPr>
      <w:r w:rsidRPr="00F039AE">
        <w:rPr>
          <w:b/>
          <w:i/>
        </w:rPr>
        <w:t>Illustrative</w:t>
      </w:r>
      <w:r w:rsidRPr="00C1741B">
        <w:rPr>
          <w:b/>
          <w:i/>
        </w:rPr>
        <w:t xml:space="preserve"> example</w:t>
      </w:r>
      <w:r w:rsidR="000A7339">
        <w:rPr>
          <w:b/>
          <w:i/>
        </w:rPr>
        <w:t>:</w:t>
      </w:r>
      <w:r w:rsidRPr="00C1741B">
        <w:rPr>
          <w:b/>
          <w:i/>
        </w:rPr>
        <w:t xml:space="preserve"> </w:t>
      </w:r>
      <w:r w:rsidR="00D75B1B">
        <w:rPr>
          <w:b/>
          <w:i/>
        </w:rPr>
        <w:t>T</w:t>
      </w:r>
      <w:r w:rsidR="009515A5" w:rsidRPr="00C1741B">
        <w:rPr>
          <w:b/>
          <w:i/>
        </w:rPr>
        <w:t xml:space="preserve">he effectiveness of natural flood management measures in Scotland </w:t>
      </w:r>
    </w:p>
    <w:p w:rsidR="00A77F66" w:rsidRPr="00C1741B" w:rsidRDefault="006330CD" w:rsidP="00C1741B">
      <w:pPr>
        <w:autoSpaceDE w:val="0"/>
        <w:autoSpaceDN w:val="0"/>
        <w:adjustRightInd w:val="0"/>
        <w:spacing w:after="0" w:line="360" w:lineRule="auto"/>
        <w:rPr>
          <w:i/>
          <w:lang w:val="en-GB"/>
        </w:rPr>
      </w:pPr>
      <w:r w:rsidRPr="006330CD">
        <w:rPr>
          <w:i/>
          <w:lang w:val="en-GB"/>
        </w:rPr>
        <w:t xml:space="preserve">The Scottish </w:t>
      </w:r>
      <w:proofErr w:type="spellStart"/>
      <w:r w:rsidR="00621BE1">
        <w:rPr>
          <w:i/>
          <w:lang w:val="en-GB"/>
        </w:rPr>
        <w:t>BwN</w:t>
      </w:r>
      <w:proofErr w:type="spellEnd"/>
      <w:r w:rsidRPr="006330CD">
        <w:rPr>
          <w:i/>
          <w:lang w:val="en-GB"/>
        </w:rPr>
        <w:t xml:space="preserve"> </w:t>
      </w:r>
      <w:r>
        <w:rPr>
          <w:i/>
          <w:lang w:val="en-GB"/>
        </w:rPr>
        <w:t>c</w:t>
      </w:r>
      <w:r w:rsidRPr="006330CD">
        <w:rPr>
          <w:i/>
          <w:lang w:val="en-GB"/>
        </w:rPr>
        <w:t xml:space="preserve">atchment </w:t>
      </w:r>
      <w:r>
        <w:rPr>
          <w:i/>
          <w:lang w:val="en-GB"/>
        </w:rPr>
        <w:t>l</w:t>
      </w:r>
      <w:r w:rsidR="00A77F66" w:rsidRPr="00C1741B">
        <w:rPr>
          <w:i/>
          <w:lang w:val="en-GB"/>
        </w:rPr>
        <w:t xml:space="preserve">aboratory case study is the </w:t>
      </w:r>
      <w:proofErr w:type="spellStart"/>
      <w:r w:rsidR="00A77F66" w:rsidRPr="00C1741B">
        <w:rPr>
          <w:i/>
          <w:lang w:val="en-GB"/>
        </w:rPr>
        <w:t>Eddleston</w:t>
      </w:r>
      <w:proofErr w:type="spellEnd"/>
      <w:r w:rsidR="00A77F66" w:rsidRPr="00C1741B">
        <w:rPr>
          <w:i/>
          <w:lang w:val="en-GB"/>
        </w:rPr>
        <w:t xml:space="preserve"> Water</w:t>
      </w:r>
    </w:p>
    <w:p w:rsidR="00F039AE" w:rsidRPr="001C30C5" w:rsidRDefault="00621BE1" w:rsidP="00C1741B">
      <w:pPr>
        <w:autoSpaceDE w:val="0"/>
        <w:autoSpaceDN w:val="0"/>
        <w:adjustRightInd w:val="0"/>
        <w:spacing w:after="0" w:line="360" w:lineRule="auto"/>
        <w:rPr>
          <w:i/>
          <w:noProof/>
          <w:lang w:eastAsia="nl-NL"/>
        </w:rPr>
      </w:pPr>
      <w:r>
        <w:rPr>
          <w:i/>
          <w:lang w:val="en-GB"/>
        </w:rPr>
        <w:t>P</w:t>
      </w:r>
      <w:r w:rsidR="00A77F66" w:rsidRPr="00C1741B">
        <w:rPr>
          <w:i/>
          <w:lang w:val="en-GB"/>
        </w:rPr>
        <w:t xml:space="preserve">roject. This is a long-term research study on the </w:t>
      </w:r>
      <w:r w:rsidR="00D75B1B">
        <w:rPr>
          <w:i/>
          <w:lang w:val="en-GB"/>
        </w:rPr>
        <w:t xml:space="preserve">cost </w:t>
      </w:r>
      <w:r w:rsidR="00A77F66" w:rsidRPr="00C1741B">
        <w:rPr>
          <w:i/>
          <w:lang w:val="en-GB"/>
        </w:rPr>
        <w:t>effectiveness of natural flood management measures for flood risk reduction and habitat improvement</w:t>
      </w:r>
      <w:r w:rsidR="00AF01DC">
        <w:rPr>
          <w:i/>
          <w:lang w:val="en-GB"/>
        </w:rPr>
        <w:t xml:space="preserve"> in the </w:t>
      </w:r>
      <w:proofErr w:type="spellStart"/>
      <w:r w:rsidR="00AF01DC">
        <w:rPr>
          <w:i/>
          <w:lang w:val="en-GB"/>
        </w:rPr>
        <w:t>Eddlenston</w:t>
      </w:r>
      <w:proofErr w:type="spellEnd"/>
      <w:r w:rsidR="00AF01DC">
        <w:rPr>
          <w:i/>
          <w:lang w:val="en-GB"/>
        </w:rPr>
        <w:t xml:space="preserve"> Water</w:t>
      </w:r>
      <w:r w:rsidR="00A77F66" w:rsidRPr="00C1741B">
        <w:rPr>
          <w:i/>
          <w:lang w:val="en-GB"/>
        </w:rPr>
        <w:t xml:space="preserve">. </w:t>
      </w:r>
      <w:r w:rsidR="00232639" w:rsidRPr="002A105C">
        <w:rPr>
          <w:i/>
          <w:lang w:val="en-GB"/>
        </w:rPr>
        <w:t xml:space="preserve">The </w:t>
      </w:r>
      <w:r w:rsidR="00AF01DC">
        <w:rPr>
          <w:i/>
          <w:lang w:val="en-GB"/>
        </w:rPr>
        <w:t>project</w:t>
      </w:r>
      <w:r w:rsidR="00232639" w:rsidRPr="002A105C">
        <w:rPr>
          <w:i/>
          <w:lang w:val="en-GB"/>
        </w:rPr>
        <w:t xml:space="preserve"> is a good example of stakeholder alignment and engagement, as </w:t>
      </w:r>
      <w:r w:rsidR="00862134">
        <w:rPr>
          <w:i/>
          <w:lang w:val="en-GB"/>
        </w:rPr>
        <w:t xml:space="preserve">collaboration has been sought with </w:t>
      </w:r>
      <w:r w:rsidR="00AF01DC">
        <w:rPr>
          <w:i/>
          <w:lang w:val="en-GB"/>
        </w:rPr>
        <w:t>over</w:t>
      </w:r>
      <w:r w:rsidR="00862134">
        <w:rPr>
          <w:i/>
          <w:lang w:val="en-GB"/>
        </w:rPr>
        <w:t xml:space="preserve"> 20 farmers</w:t>
      </w:r>
      <w:r w:rsidR="00AF01DC">
        <w:rPr>
          <w:i/>
          <w:lang w:val="en-GB"/>
        </w:rPr>
        <w:t xml:space="preserve"> and other key stak</w:t>
      </w:r>
      <w:r w:rsidR="004A6A06">
        <w:rPr>
          <w:i/>
          <w:lang w:val="en-GB"/>
        </w:rPr>
        <w:t>e</w:t>
      </w:r>
      <w:r w:rsidR="00AF01DC">
        <w:rPr>
          <w:i/>
          <w:lang w:val="en-GB"/>
        </w:rPr>
        <w:t>holders</w:t>
      </w:r>
      <w:r w:rsidR="00862134">
        <w:rPr>
          <w:i/>
          <w:lang w:val="en-GB"/>
        </w:rPr>
        <w:t xml:space="preserve">. </w:t>
      </w:r>
      <w:r w:rsidR="00AF01DC">
        <w:rPr>
          <w:i/>
          <w:lang w:val="en-GB"/>
        </w:rPr>
        <w:t>As a variety of local land management practices were implemented (e.g. high-flow log structures, storage ponds, woodland planting), understanding the local context is crucial.</w:t>
      </w:r>
    </w:p>
    <w:p w:rsidR="00232639" w:rsidRDefault="00232639" w:rsidP="00B26B84">
      <w:pPr>
        <w:autoSpaceDE w:val="0"/>
        <w:autoSpaceDN w:val="0"/>
        <w:adjustRightInd w:val="0"/>
        <w:spacing w:after="0" w:line="360" w:lineRule="auto"/>
        <w:rPr>
          <w:i/>
          <w:lang w:val="en-GB"/>
        </w:rPr>
      </w:pPr>
    </w:p>
    <w:p w:rsidR="00F46074" w:rsidRPr="0093158B" w:rsidRDefault="00F46074" w:rsidP="00F46074">
      <w:pPr>
        <w:autoSpaceDE w:val="0"/>
        <w:autoSpaceDN w:val="0"/>
        <w:adjustRightInd w:val="0"/>
        <w:spacing w:after="0" w:line="360" w:lineRule="auto"/>
        <w:rPr>
          <w:i/>
          <w:highlight w:val="yellow"/>
          <w:u w:val="single"/>
        </w:rPr>
      </w:pPr>
      <w:r>
        <w:rPr>
          <w:i/>
          <w:highlight w:val="yellow"/>
          <w:lang w:val="en-GB"/>
        </w:rPr>
        <w:t xml:space="preserve">Request to provide </w:t>
      </w:r>
      <w:r w:rsidRPr="0093158B">
        <w:rPr>
          <w:i/>
          <w:highlight w:val="yellow"/>
          <w:lang w:val="en-GB"/>
        </w:rPr>
        <w:t>relevant</w:t>
      </w:r>
      <w:r w:rsidR="00957648">
        <w:rPr>
          <w:i/>
          <w:highlight w:val="yellow"/>
          <w:lang w:val="en-GB"/>
        </w:rPr>
        <w:t xml:space="preserve">, high-quality </w:t>
      </w:r>
      <w:r w:rsidRPr="0093158B">
        <w:rPr>
          <w:i/>
          <w:highlight w:val="yellow"/>
          <w:lang w:val="en-GB"/>
        </w:rPr>
        <w:t xml:space="preserve">photo </w:t>
      </w:r>
      <w:r>
        <w:rPr>
          <w:i/>
          <w:highlight w:val="yellow"/>
          <w:lang w:val="en-GB"/>
        </w:rPr>
        <w:t xml:space="preserve">with local stakeholders on it </w:t>
      </w:r>
      <w:r w:rsidRPr="0093158B">
        <w:rPr>
          <w:i/>
          <w:highlight w:val="yellow"/>
          <w:u w:val="single"/>
        </w:rPr>
        <w:t xml:space="preserve">(supplied by </w:t>
      </w:r>
      <w:proofErr w:type="spellStart"/>
      <w:r>
        <w:rPr>
          <w:i/>
          <w:highlight w:val="yellow"/>
          <w:u w:val="single"/>
        </w:rPr>
        <w:t>Eddleston</w:t>
      </w:r>
      <w:proofErr w:type="spellEnd"/>
      <w:r>
        <w:rPr>
          <w:i/>
          <w:highlight w:val="yellow"/>
          <w:u w:val="single"/>
        </w:rPr>
        <w:t>/Chris Spray</w:t>
      </w:r>
      <w:r w:rsidRPr="0093158B">
        <w:rPr>
          <w:i/>
          <w:highlight w:val="yellow"/>
          <w:u w:val="single"/>
        </w:rPr>
        <w:t>)</w:t>
      </w:r>
    </w:p>
    <w:p w:rsidR="00C1741B" w:rsidRDefault="00957648">
      <w:r w:rsidRPr="00B26B84">
        <w:rPr>
          <w:i/>
          <w:noProof/>
          <w:lang w:val="nl-NL" w:eastAsia="nl-NL"/>
        </w:rPr>
        <w:lastRenderedPageBreak/>
        <w:drawing>
          <wp:anchor distT="0" distB="0" distL="114300" distR="114300" simplePos="0" relativeHeight="251674624" behindDoc="1" locked="0" layoutInCell="1" allowOverlap="1" wp14:anchorId="3BFF220E" wp14:editId="45CA534B">
            <wp:simplePos x="0" y="0"/>
            <wp:positionH relativeFrom="column">
              <wp:posOffset>1181735</wp:posOffset>
            </wp:positionH>
            <wp:positionV relativeFrom="paragraph">
              <wp:posOffset>41275</wp:posOffset>
            </wp:positionV>
            <wp:extent cx="3358515" cy="2239010"/>
            <wp:effectExtent l="0" t="0" r="0" b="8890"/>
            <wp:wrapTight wrapText="bothSides">
              <wp:wrapPolygon edited="0">
                <wp:start x="0" y="0"/>
                <wp:lineTo x="0" y="21502"/>
                <wp:lineTo x="21441" y="21502"/>
                <wp:lineTo x="21441" y="0"/>
                <wp:lineTo x="0" y="0"/>
              </wp:wrapPolygon>
            </wp:wrapTight>
            <wp:docPr id="11" name="Picture 11" descr="Afbeeldingsresultaat voor eddleston water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eddleston water proj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8515"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41B">
        <w:br w:type="page"/>
      </w:r>
    </w:p>
    <w:p w:rsidR="00795D2B" w:rsidRPr="004C59CA" w:rsidRDefault="00A8599B" w:rsidP="00751055">
      <w:pPr>
        <w:rPr>
          <w:b/>
          <w:sz w:val="28"/>
        </w:rPr>
      </w:pPr>
      <w:r w:rsidRPr="004C59CA">
        <w:rPr>
          <w:b/>
          <w:sz w:val="28"/>
        </w:rPr>
        <w:lastRenderedPageBreak/>
        <w:t xml:space="preserve">Recommendation 3: </w:t>
      </w:r>
      <w:r w:rsidR="00D75B1B">
        <w:rPr>
          <w:b/>
          <w:sz w:val="28"/>
        </w:rPr>
        <w:t>L</w:t>
      </w:r>
      <w:r w:rsidRPr="004C59CA">
        <w:rPr>
          <w:b/>
          <w:sz w:val="28"/>
        </w:rPr>
        <w:t xml:space="preserve">earn how to </w:t>
      </w:r>
      <w:r w:rsidR="00B26B84">
        <w:rPr>
          <w:b/>
          <w:sz w:val="28"/>
        </w:rPr>
        <w:t>monetize</w:t>
      </w:r>
      <w:r w:rsidR="00626596" w:rsidRPr="004C59CA">
        <w:rPr>
          <w:b/>
          <w:sz w:val="28"/>
        </w:rPr>
        <w:t xml:space="preserve"> </w:t>
      </w:r>
      <w:r w:rsidRPr="004C59CA">
        <w:rPr>
          <w:b/>
          <w:sz w:val="28"/>
        </w:rPr>
        <w:t>multiple benefits</w:t>
      </w:r>
      <w:r w:rsidR="0007732F" w:rsidRPr="004C59CA">
        <w:rPr>
          <w:b/>
          <w:sz w:val="28"/>
        </w:rPr>
        <w:t xml:space="preserve"> and functions</w:t>
      </w:r>
      <w:r w:rsidRPr="004C59CA">
        <w:rPr>
          <w:b/>
          <w:sz w:val="28"/>
        </w:rPr>
        <w:t xml:space="preserve"> </w:t>
      </w:r>
    </w:p>
    <w:p w:rsidR="001179DE" w:rsidRPr="00C1741B" w:rsidRDefault="001179DE" w:rsidP="00795D2B">
      <w:pPr>
        <w:rPr>
          <w:b/>
          <w:lang w:val="en-GB"/>
        </w:rPr>
      </w:pPr>
      <w:r w:rsidRPr="00D80004">
        <w:rPr>
          <w:b/>
          <w:lang w:val="en-GB"/>
        </w:rPr>
        <w:t xml:space="preserve">The challenge: </w:t>
      </w:r>
      <w:proofErr w:type="spellStart"/>
      <w:r w:rsidRPr="001179DE">
        <w:rPr>
          <w:b/>
          <w:lang w:val="en-GB"/>
        </w:rPr>
        <w:t>BwN</w:t>
      </w:r>
      <w:proofErr w:type="spellEnd"/>
      <w:r w:rsidRPr="001179DE">
        <w:rPr>
          <w:b/>
          <w:lang w:val="en-GB"/>
        </w:rPr>
        <w:t xml:space="preserve"> solutions provide multiple benefits which are often not taken into account in traditio</w:t>
      </w:r>
      <w:r>
        <w:rPr>
          <w:b/>
          <w:lang w:val="en-GB"/>
        </w:rPr>
        <w:t>nal cost-benefit analysis</w:t>
      </w:r>
      <w:r w:rsidRPr="00D80004">
        <w:rPr>
          <w:b/>
          <w:lang w:val="en-GB"/>
        </w:rPr>
        <w:t>;</w:t>
      </w:r>
    </w:p>
    <w:p w:rsidR="0007732F" w:rsidRDefault="00795D2B" w:rsidP="00795D2B">
      <w:pPr>
        <w:rPr>
          <w:lang w:val="en-GB"/>
        </w:rPr>
      </w:pPr>
      <w:r w:rsidRPr="00795D2B">
        <w:rPr>
          <w:lang w:val="en-GB"/>
        </w:rPr>
        <w:t xml:space="preserve">Effective uptake of </w:t>
      </w:r>
      <w:proofErr w:type="spellStart"/>
      <w:r w:rsidRPr="00795D2B">
        <w:rPr>
          <w:lang w:val="en-GB"/>
        </w:rPr>
        <w:t>BwN</w:t>
      </w:r>
      <w:proofErr w:type="spellEnd"/>
      <w:r w:rsidRPr="00795D2B">
        <w:rPr>
          <w:lang w:val="en-GB"/>
        </w:rPr>
        <w:t xml:space="preserve"> calls for </w:t>
      </w:r>
      <w:r w:rsidR="0007732F">
        <w:rPr>
          <w:lang w:val="en-GB"/>
        </w:rPr>
        <w:t xml:space="preserve">business case tools </w:t>
      </w:r>
      <w:r w:rsidRPr="00795D2B">
        <w:rPr>
          <w:lang w:val="en-GB"/>
        </w:rPr>
        <w:t xml:space="preserve">which </w:t>
      </w:r>
      <w:r w:rsidR="0007732F">
        <w:rPr>
          <w:lang w:val="en-GB"/>
        </w:rPr>
        <w:t xml:space="preserve">can </w:t>
      </w:r>
      <w:r w:rsidRPr="00795D2B">
        <w:rPr>
          <w:lang w:val="en-GB"/>
        </w:rPr>
        <w:t xml:space="preserve">appreciate the </w:t>
      </w:r>
      <w:r w:rsidR="00BD21D8">
        <w:rPr>
          <w:lang w:val="en-GB"/>
        </w:rPr>
        <w:t>full range of</w:t>
      </w:r>
      <w:r w:rsidRPr="00795D2B">
        <w:rPr>
          <w:lang w:val="en-GB"/>
        </w:rPr>
        <w:t xml:space="preserve"> co-benefits (such as ecosystem services and flexibility)</w:t>
      </w:r>
      <w:r w:rsidR="00BD21D8">
        <w:rPr>
          <w:lang w:val="en-GB"/>
        </w:rPr>
        <w:t xml:space="preserve">, while taking into account the negative environmental damage frequently </w:t>
      </w:r>
      <w:r w:rsidR="008C608C">
        <w:rPr>
          <w:lang w:val="en-GB"/>
        </w:rPr>
        <w:t>observed for</w:t>
      </w:r>
      <w:r w:rsidR="00BD21D8">
        <w:rPr>
          <w:lang w:val="en-GB"/>
        </w:rPr>
        <w:t xml:space="preserve"> grey infrastructures</w:t>
      </w:r>
      <w:r w:rsidR="0007732F">
        <w:rPr>
          <w:lang w:val="en-GB"/>
        </w:rPr>
        <w:t>.</w:t>
      </w:r>
      <w:r w:rsidR="0007732F" w:rsidRPr="0007732F">
        <w:rPr>
          <w:lang w:val="en-GB"/>
        </w:rPr>
        <w:t xml:space="preserve"> </w:t>
      </w:r>
      <w:r w:rsidR="008C608C">
        <w:rPr>
          <w:lang w:val="en-GB"/>
        </w:rPr>
        <w:t>Therefore, n</w:t>
      </w:r>
      <w:r w:rsidR="0007732F" w:rsidRPr="00795D2B">
        <w:rPr>
          <w:lang w:val="en-GB"/>
        </w:rPr>
        <w:t>ational and local governments, financiers, engineers and other stakeholders</w:t>
      </w:r>
      <w:r w:rsidR="0007732F">
        <w:rPr>
          <w:lang w:val="en-GB"/>
        </w:rPr>
        <w:t xml:space="preserve"> should adopt an </w:t>
      </w:r>
      <w:r w:rsidR="0007732F" w:rsidRPr="00795D2B">
        <w:rPr>
          <w:lang w:val="en-GB"/>
        </w:rPr>
        <w:t>integrated and more multi-disciplinary appreciation of infrastructure.</w:t>
      </w:r>
      <w:r w:rsidR="0007732F" w:rsidRPr="0007732F">
        <w:rPr>
          <w:lang w:val="en-GB"/>
        </w:rPr>
        <w:t xml:space="preserve"> </w:t>
      </w:r>
      <w:r w:rsidR="0007732F" w:rsidRPr="00795D2B">
        <w:rPr>
          <w:lang w:val="en-GB"/>
        </w:rPr>
        <w:t>This requires a tailor-made approach with a detailed understanding of the local conditions.</w:t>
      </w:r>
      <w:r w:rsidR="0007732F" w:rsidRPr="0007732F">
        <w:rPr>
          <w:lang w:val="en-GB"/>
        </w:rPr>
        <w:t xml:space="preserve"> </w:t>
      </w:r>
    </w:p>
    <w:p w:rsidR="0007732F" w:rsidRDefault="0007732F" w:rsidP="00B26B84">
      <w:pPr>
        <w:autoSpaceDE w:val="0"/>
        <w:autoSpaceDN w:val="0"/>
        <w:adjustRightInd w:val="0"/>
        <w:spacing w:after="0" w:line="276" w:lineRule="auto"/>
        <w:rPr>
          <w:lang w:val="en-GB"/>
        </w:rPr>
      </w:pPr>
      <w:r w:rsidRPr="00795D2B">
        <w:rPr>
          <w:lang w:val="en-GB"/>
        </w:rPr>
        <w:t>The multiple functions and benefits could then be implemented in a quantitative appraisal framework that can assess the value of co-benefits, such as flexibility and ecosystem services across the whole flood protection system over the long-term.</w:t>
      </w:r>
      <w:r>
        <w:rPr>
          <w:lang w:val="en-GB"/>
        </w:rPr>
        <w:t xml:space="preserve"> </w:t>
      </w:r>
      <w:r w:rsidR="001179DE">
        <w:rPr>
          <w:lang w:val="en-GB"/>
        </w:rPr>
        <w:t>Traditional financing mechanisms should be optimized to make use of t</w:t>
      </w:r>
      <w:r w:rsidR="00DE5945">
        <w:rPr>
          <w:lang w:val="en-GB"/>
        </w:rPr>
        <w:t>hese wide benefits, a</w:t>
      </w:r>
      <w:r w:rsidR="001179DE">
        <w:rPr>
          <w:lang w:val="en-GB"/>
        </w:rPr>
        <w:t>s funding can often be found at the beneficiaries</w:t>
      </w:r>
      <w:r w:rsidR="00DE5945">
        <w:rPr>
          <w:lang w:val="en-GB"/>
        </w:rPr>
        <w:t xml:space="preserve">. Besides funds </w:t>
      </w:r>
      <w:r w:rsidR="00323290">
        <w:rPr>
          <w:lang w:val="en-GB"/>
        </w:rPr>
        <w:t>suitable for financing NBS</w:t>
      </w:r>
      <w:r w:rsidR="00DE5945">
        <w:rPr>
          <w:lang w:val="en-GB"/>
        </w:rPr>
        <w:t xml:space="preserve"> (e.g. Green Climate </w:t>
      </w:r>
      <w:r w:rsidR="00075644">
        <w:rPr>
          <w:lang w:val="en-GB"/>
        </w:rPr>
        <w:t>Fund,</w:t>
      </w:r>
      <w:r w:rsidR="00075644" w:rsidRPr="00075644">
        <w:t xml:space="preserve"> </w:t>
      </w:r>
      <w:r w:rsidR="00075644" w:rsidRPr="00075644">
        <w:rPr>
          <w:lang w:val="en-GB"/>
        </w:rPr>
        <w:t>European Fund for Strategic Investments</w:t>
      </w:r>
      <w:r w:rsidR="00075644">
        <w:rPr>
          <w:lang w:val="en-GB"/>
        </w:rPr>
        <w:t xml:space="preserve">, </w:t>
      </w:r>
      <w:r w:rsidR="00DE5945" w:rsidRPr="00DE5945">
        <w:rPr>
          <w:lang w:val="en-GB"/>
        </w:rPr>
        <w:t>the Global Environment Facility</w:t>
      </w:r>
      <w:r w:rsidR="00DE5945">
        <w:rPr>
          <w:lang w:val="en-GB"/>
        </w:rPr>
        <w:t xml:space="preserve">), financing can be </w:t>
      </w:r>
      <w:r w:rsidR="00075644">
        <w:rPr>
          <w:lang w:val="en-GB"/>
        </w:rPr>
        <w:t>sought</w:t>
      </w:r>
      <w:r w:rsidR="00DE5945">
        <w:rPr>
          <w:lang w:val="en-GB"/>
        </w:rPr>
        <w:t xml:space="preserve"> at </w:t>
      </w:r>
      <w:r w:rsidR="00512C81">
        <w:rPr>
          <w:lang w:val="en-GB"/>
        </w:rPr>
        <w:t>beneficiaries</w:t>
      </w:r>
      <w:r w:rsidR="00C42326">
        <w:rPr>
          <w:lang w:val="en-GB"/>
        </w:rPr>
        <w:t xml:space="preserve"> for long</w:t>
      </w:r>
      <w:r w:rsidR="000A7339">
        <w:rPr>
          <w:lang w:val="en-GB"/>
        </w:rPr>
        <w:t>-</w:t>
      </w:r>
      <w:r w:rsidR="00C42326">
        <w:rPr>
          <w:lang w:val="en-GB"/>
        </w:rPr>
        <w:t xml:space="preserve">term </w:t>
      </w:r>
      <w:r w:rsidR="00B26B84">
        <w:rPr>
          <w:lang w:val="en-GB"/>
        </w:rPr>
        <w:t xml:space="preserve">maintenance. </w:t>
      </w:r>
      <w:r w:rsidR="00F46074">
        <w:rPr>
          <w:lang w:val="en-GB"/>
        </w:rPr>
        <w:t xml:space="preserve">Funding should also take into account the variety in costs which are related to maintenance of </w:t>
      </w:r>
      <w:proofErr w:type="spellStart"/>
      <w:r w:rsidR="00F46074">
        <w:rPr>
          <w:lang w:val="en-GB"/>
        </w:rPr>
        <w:t>BwN</w:t>
      </w:r>
      <w:proofErr w:type="spellEnd"/>
      <w:r w:rsidR="00F46074">
        <w:rPr>
          <w:lang w:val="en-GB"/>
        </w:rPr>
        <w:t xml:space="preserve"> measures. </w:t>
      </w:r>
      <w:r w:rsidR="00C42326">
        <w:rPr>
          <w:lang w:val="en-GB"/>
        </w:rPr>
        <w:t xml:space="preserve">NBS </w:t>
      </w:r>
      <w:r w:rsidR="00C42326" w:rsidRPr="00B26B84">
        <w:rPr>
          <w:lang w:val="en-GB"/>
        </w:rPr>
        <w:t>result in multiple co-benefits for health, the economy, society and</w:t>
      </w:r>
      <w:r w:rsidR="00C42326">
        <w:rPr>
          <w:lang w:val="en-GB"/>
        </w:rPr>
        <w:t xml:space="preserve"> </w:t>
      </w:r>
      <w:r w:rsidR="00C42326" w:rsidRPr="00B26B84">
        <w:rPr>
          <w:lang w:val="en-GB"/>
        </w:rPr>
        <w:t>the environment, and thus they can represent more efficient and cost-effective solutions than</w:t>
      </w:r>
      <w:r w:rsidR="00C42326">
        <w:rPr>
          <w:lang w:val="en-GB"/>
        </w:rPr>
        <w:t xml:space="preserve"> </w:t>
      </w:r>
      <w:r w:rsidR="00C42326" w:rsidRPr="00B26B84">
        <w:rPr>
          <w:lang w:val="en-GB"/>
        </w:rPr>
        <w:t>more traditional approaches.</w:t>
      </w:r>
    </w:p>
    <w:p w:rsidR="00536122" w:rsidRDefault="00536122" w:rsidP="00B944D7">
      <w:pPr>
        <w:autoSpaceDE w:val="0"/>
        <w:autoSpaceDN w:val="0"/>
        <w:adjustRightInd w:val="0"/>
        <w:spacing w:after="0" w:line="240" w:lineRule="auto"/>
        <w:rPr>
          <w:rFonts w:asciiTheme="majorHAnsi" w:hAnsiTheme="majorHAnsi" w:cstheme="majorHAnsi"/>
          <w:b/>
          <w:i/>
        </w:rPr>
      </w:pPr>
    </w:p>
    <w:p w:rsidR="00B944D7" w:rsidRDefault="009515A5" w:rsidP="00B944D7">
      <w:pPr>
        <w:autoSpaceDE w:val="0"/>
        <w:autoSpaceDN w:val="0"/>
        <w:adjustRightInd w:val="0"/>
        <w:spacing w:after="0" w:line="240" w:lineRule="auto"/>
        <w:rPr>
          <w:rFonts w:asciiTheme="majorHAnsi" w:hAnsiTheme="majorHAnsi" w:cstheme="majorHAnsi"/>
          <w:b/>
          <w:i/>
        </w:rPr>
      </w:pPr>
      <w:r>
        <w:rPr>
          <w:rFonts w:asciiTheme="majorHAnsi" w:hAnsiTheme="majorHAnsi" w:cstheme="majorHAnsi"/>
          <w:b/>
          <w:i/>
        </w:rPr>
        <w:t>Illustrative example</w:t>
      </w:r>
      <w:r w:rsidR="000A7339">
        <w:rPr>
          <w:rFonts w:asciiTheme="majorHAnsi" w:hAnsiTheme="majorHAnsi" w:cstheme="majorHAnsi"/>
          <w:b/>
          <w:i/>
        </w:rPr>
        <w:t>:</w:t>
      </w:r>
      <w:r>
        <w:rPr>
          <w:rFonts w:asciiTheme="majorHAnsi" w:hAnsiTheme="majorHAnsi" w:cstheme="majorHAnsi"/>
          <w:b/>
          <w:i/>
        </w:rPr>
        <w:t xml:space="preserve"> </w:t>
      </w:r>
      <w:r w:rsidR="00B944D7" w:rsidRPr="00C1741B">
        <w:rPr>
          <w:rFonts w:asciiTheme="majorHAnsi" w:hAnsiTheme="majorHAnsi" w:cstheme="majorHAnsi"/>
          <w:b/>
          <w:i/>
        </w:rPr>
        <w:t>The multilayer water safety stimulated by the Government of Flanders</w:t>
      </w:r>
    </w:p>
    <w:p w:rsidR="00536122" w:rsidRPr="00C1741B" w:rsidRDefault="00536122" w:rsidP="00B944D7">
      <w:pPr>
        <w:autoSpaceDE w:val="0"/>
        <w:autoSpaceDN w:val="0"/>
        <w:adjustRightInd w:val="0"/>
        <w:spacing w:after="0" w:line="240" w:lineRule="auto"/>
        <w:rPr>
          <w:rFonts w:asciiTheme="majorHAnsi" w:hAnsiTheme="majorHAnsi" w:cstheme="majorHAnsi"/>
          <w:b/>
          <w:i/>
        </w:rPr>
      </w:pPr>
    </w:p>
    <w:p w:rsidR="00536122" w:rsidRDefault="00536122" w:rsidP="00C1741B">
      <w:pPr>
        <w:autoSpaceDE w:val="0"/>
        <w:autoSpaceDN w:val="0"/>
        <w:adjustRightInd w:val="0"/>
        <w:spacing w:after="0" w:line="360" w:lineRule="auto"/>
        <w:rPr>
          <w:i/>
          <w:lang w:val="en-GB"/>
        </w:rPr>
      </w:pPr>
      <w:r>
        <w:rPr>
          <w:i/>
          <w:noProof/>
          <w:lang w:val="nl-NL" w:eastAsia="nl-NL"/>
        </w:rPr>
        <w:drawing>
          <wp:anchor distT="0" distB="0" distL="114300" distR="114300" simplePos="0" relativeHeight="251651072" behindDoc="0" locked="0" layoutInCell="1" allowOverlap="1" wp14:anchorId="119C7AA7" wp14:editId="3B1A0C72">
            <wp:simplePos x="0" y="0"/>
            <wp:positionH relativeFrom="column">
              <wp:posOffset>4464685</wp:posOffset>
            </wp:positionH>
            <wp:positionV relativeFrom="paragraph">
              <wp:posOffset>1508760</wp:posOffset>
            </wp:positionV>
            <wp:extent cx="1739900" cy="108712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M_overstroming_wateroverla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9900" cy="1087120"/>
                    </a:xfrm>
                    <a:prstGeom prst="rect">
                      <a:avLst/>
                    </a:prstGeom>
                  </pic:spPr>
                </pic:pic>
              </a:graphicData>
            </a:graphic>
            <wp14:sizeRelH relativeFrom="page">
              <wp14:pctWidth>0</wp14:pctWidth>
            </wp14:sizeRelH>
            <wp14:sizeRelV relativeFrom="page">
              <wp14:pctHeight>0</wp14:pctHeight>
            </wp14:sizeRelV>
          </wp:anchor>
        </w:drawing>
      </w:r>
      <w:r w:rsidR="000E05FA" w:rsidRPr="00C1741B">
        <w:rPr>
          <w:i/>
          <w:lang w:val="en-GB"/>
        </w:rPr>
        <w:t>C</w:t>
      </w:r>
      <w:r w:rsidR="00B944D7" w:rsidRPr="00C1741B">
        <w:rPr>
          <w:i/>
          <w:lang w:val="en-GB"/>
        </w:rPr>
        <w:t>onstructing the necessary water buffers along</w:t>
      </w:r>
      <w:r w:rsidR="000E05FA" w:rsidRPr="00C1741B">
        <w:rPr>
          <w:i/>
          <w:lang w:val="en-GB"/>
        </w:rPr>
        <w:t xml:space="preserve"> </w:t>
      </w:r>
      <w:r w:rsidR="00B944D7" w:rsidRPr="00C1741B">
        <w:rPr>
          <w:i/>
          <w:lang w:val="en-GB"/>
        </w:rPr>
        <w:t xml:space="preserve">rivers and watercourses and the necessity to avoid flood damage was a challenge for the </w:t>
      </w:r>
      <w:r w:rsidR="000E05FA" w:rsidRPr="00C1741B">
        <w:rPr>
          <w:i/>
          <w:lang w:val="en-GB"/>
        </w:rPr>
        <w:t>Government</w:t>
      </w:r>
      <w:r w:rsidR="00B944D7" w:rsidRPr="00C1741B">
        <w:rPr>
          <w:i/>
          <w:lang w:val="en-GB"/>
        </w:rPr>
        <w:t xml:space="preserve"> of Flanders. The driver of </w:t>
      </w:r>
      <w:r w:rsidR="000E05FA" w:rsidRPr="00C1741B">
        <w:rPr>
          <w:i/>
          <w:lang w:val="en-GB"/>
        </w:rPr>
        <w:t xml:space="preserve">creating </w:t>
      </w:r>
      <w:r w:rsidR="00B944D7" w:rsidRPr="00C1741B">
        <w:rPr>
          <w:i/>
          <w:lang w:val="en-GB"/>
        </w:rPr>
        <w:t xml:space="preserve">resilience of sectors of society and citizens play a role to play in defending themselves against damage. </w:t>
      </w:r>
      <w:r w:rsidR="008A4399">
        <w:rPr>
          <w:i/>
          <w:lang w:val="en-GB"/>
        </w:rPr>
        <w:t>T</w:t>
      </w:r>
      <w:r w:rsidR="00B944D7" w:rsidRPr="00C1741B">
        <w:rPr>
          <w:i/>
          <w:lang w:val="en-GB"/>
        </w:rPr>
        <w:t>he construction of flood plains, do not allow water excess to be kept adequately under control as a result of the increasing flooding ri</w:t>
      </w:r>
      <w:r w:rsidR="003346D9">
        <w:rPr>
          <w:i/>
          <w:lang w:val="en-GB"/>
        </w:rPr>
        <w:t xml:space="preserve">sks due to climate change. So, </w:t>
      </w:r>
      <w:r w:rsidR="00B944D7" w:rsidRPr="00C1741B">
        <w:rPr>
          <w:i/>
          <w:lang w:val="en-GB"/>
        </w:rPr>
        <w:t>the provision of a basic protection infrastructure by the</w:t>
      </w:r>
      <w:r w:rsidR="000E05FA" w:rsidRPr="00C1741B">
        <w:rPr>
          <w:i/>
          <w:lang w:val="en-GB"/>
        </w:rPr>
        <w:t xml:space="preserve"> </w:t>
      </w:r>
      <w:r w:rsidR="00B944D7" w:rsidRPr="00C1741B">
        <w:rPr>
          <w:i/>
          <w:lang w:val="en-GB"/>
        </w:rPr>
        <w:t>authorities, legislation was enacted for new building projects that calls</w:t>
      </w:r>
      <w:r w:rsidR="000E05FA" w:rsidRPr="00C1741B">
        <w:rPr>
          <w:i/>
          <w:lang w:val="en-GB"/>
        </w:rPr>
        <w:t xml:space="preserve"> </w:t>
      </w:r>
      <w:r w:rsidR="00B944D7" w:rsidRPr="00C1741B">
        <w:rPr>
          <w:i/>
          <w:lang w:val="en-GB"/>
        </w:rPr>
        <w:t xml:space="preserve">a halt to inappropriate or inadmissible construction in flood-prone areas. </w:t>
      </w:r>
      <w:r w:rsidR="000B65D8" w:rsidRPr="00C1741B">
        <w:rPr>
          <w:i/>
          <w:lang w:val="en-GB"/>
        </w:rPr>
        <w:t>As multiple benefit</w:t>
      </w:r>
      <w:r w:rsidR="00B944D7" w:rsidRPr="00C1741B">
        <w:rPr>
          <w:i/>
          <w:lang w:val="en-GB"/>
        </w:rPr>
        <w:t xml:space="preserve"> the federal fire insurance legislation was expanded and is </w:t>
      </w:r>
      <w:r w:rsidR="000B65D8" w:rsidRPr="00C1741B">
        <w:rPr>
          <w:i/>
          <w:lang w:val="en-GB"/>
        </w:rPr>
        <w:t xml:space="preserve">now </w:t>
      </w:r>
      <w:r w:rsidR="00B944D7" w:rsidRPr="00C1741B">
        <w:rPr>
          <w:i/>
          <w:lang w:val="en-GB"/>
        </w:rPr>
        <w:t>striving for more individual protection of residential homes and buildings.</w:t>
      </w:r>
    </w:p>
    <w:p w:rsidR="005F1616" w:rsidRPr="0093158B" w:rsidRDefault="00536122" w:rsidP="00C1741B">
      <w:pPr>
        <w:autoSpaceDE w:val="0"/>
        <w:autoSpaceDN w:val="0"/>
        <w:adjustRightInd w:val="0"/>
        <w:spacing w:after="0" w:line="360" w:lineRule="auto"/>
        <w:rPr>
          <w:i/>
          <w:highlight w:val="yellow"/>
          <w:u w:val="single"/>
        </w:rPr>
      </w:pPr>
      <w:r w:rsidRPr="0093158B">
        <w:rPr>
          <w:i/>
          <w:highlight w:val="yellow"/>
          <w:lang w:val="en-GB"/>
        </w:rPr>
        <w:t>Insert relevant</w:t>
      </w:r>
      <w:r w:rsidR="00957648">
        <w:rPr>
          <w:i/>
          <w:highlight w:val="yellow"/>
          <w:lang w:val="en-GB"/>
        </w:rPr>
        <w:t xml:space="preserve"> high-quality</w:t>
      </w:r>
      <w:r w:rsidRPr="0093158B">
        <w:rPr>
          <w:i/>
          <w:highlight w:val="yellow"/>
          <w:lang w:val="en-GB"/>
        </w:rPr>
        <w:t xml:space="preserve"> photo</w:t>
      </w:r>
      <w:r w:rsidR="00B944D7" w:rsidRPr="0093158B">
        <w:rPr>
          <w:i/>
          <w:highlight w:val="yellow"/>
          <w:lang w:val="en-GB"/>
        </w:rPr>
        <w:t xml:space="preserve"> </w:t>
      </w:r>
      <w:r w:rsidRPr="0093158B">
        <w:rPr>
          <w:i/>
          <w:highlight w:val="yellow"/>
          <w:u w:val="single"/>
        </w:rPr>
        <w:t>(supplied by VMM)</w:t>
      </w:r>
    </w:p>
    <w:p w:rsidR="00536122" w:rsidRPr="0093158B" w:rsidRDefault="0093158B" w:rsidP="00C1741B">
      <w:pPr>
        <w:autoSpaceDE w:val="0"/>
        <w:autoSpaceDN w:val="0"/>
        <w:adjustRightInd w:val="0"/>
        <w:spacing w:after="0" w:line="360" w:lineRule="auto"/>
        <w:rPr>
          <w:i/>
          <w:u w:val="single"/>
          <w:lang w:val="fr-FR"/>
        </w:rPr>
      </w:pPr>
      <w:r w:rsidRPr="0093158B">
        <w:rPr>
          <w:i/>
          <w:highlight w:val="yellow"/>
          <w:u w:val="single"/>
          <w:lang w:val="fr-FR"/>
        </w:rPr>
        <w:t xml:space="preserve">Source </w:t>
      </w:r>
      <w:proofErr w:type="spellStart"/>
      <w:r w:rsidRPr="0093158B">
        <w:rPr>
          <w:i/>
          <w:highlight w:val="yellow"/>
          <w:u w:val="single"/>
          <w:lang w:val="fr-FR"/>
        </w:rPr>
        <w:t>current</w:t>
      </w:r>
      <w:proofErr w:type="spellEnd"/>
      <w:r w:rsidRPr="0093158B">
        <w:rPr>
          <w:i/>
          <w:highlight w:val="yellow"/>
          <w:u w:val="single"/>
          <w:lang w:val="fr-FR"/>
        </w:rPr>
        <w:t xml:space="preserve"> photo</w:t>
      </w:r>
      <w:r w:rsidR="00536122" w:rsidRPr="0093158B">
        <w:rPr>
          <w:i/>
          <w:highlight w:val="yellow"/>
          <w:u w:val="single"/>
          <w:lang w:val="fr-FR"/>
        </w:rPr>
        <w:t xml:space="preserve">: </w:t>
      </w:r>
      <w:hyperlink r:id="rId13" w:history="1">
        <w:r w:rsidR="00536122" w:rsidRPr="0093158B">
          <w:rPr>
            <w:rStyle w:val="Hyperlink"/>
            <w:i/>
            <w:highlight w:val="yellow"/>
            <w:lang w:val="fr-FR"/>
          </w:rPr>
          <w:t>https://www.innovatief.be/nl/nieuws/bouwen/concepten/bouwen-in-overstromingsgevoelig-gebied/782</w:t>
        </w:r>
      </w:hyperlink>
    </w:p>
    <w:p w:rsidR="00B26B84" w:rsidRPr="00C17679" w:rsidRDefault="00B26B84" w:rsidP="00C1741B">
      <w:pPr>
        <w:rPr>
          <w:b/>
          <w:sz w:val="28"/>
          <w:lang w:val="fr-FR"/>
        </w:rPr>
      </w:pPr>
    </w:p>
    <w:p w:rsidR="00F45A83" w:rsidRPr="004C59CA" w:rsidRDefault="00F45A83" w:rsidP="00C1741B">
      <w:pPr>
        <w:rPr>
          <w:b/>
          <w:sz w:val="28"/>
        </w:rPr>
      </w:pPr>
      <w:r w:rsidRPr="004C59CA">
        <w:rPr>
          <w:b/>
          <w:sz w:val="28"/>
        </w:rPr>
        <w:lastRenderedPageBreak/>
        <w:t xml:space="preserve">Recommendation 4: </w:t>
      </w:r>
      <w:r w:rsidR="00F46074" w:rsidRPr="00F46074">
        <w:rPr>
          <w:b/>
          <w:sz w:val="28"/>
        </w:rPr>
        <w:t xml:space="preserve">Support member states to implement </w:t>
      </w:r>
      <w:proofErr w:type="spellStart"/>
      <w:r w:rsidR="00F46074" w:rsidRPr="00F46074">
        <w:rPr>
          <w:b/>
          <w:sz w:val="28"/>
        </w:rPr>
        <w:t>BwN</w:t>
      </w:r>
      <w:proofErr w:type="spellEnd"/>
      <w:r w:rsidR="00F46074" w:rsidRPr="00F46074">
        <w:rPr>
          <w:b/>
          <w:sz w:val="28"/>
        </w:rPr>
        <w:t xml:space="preserve"> in national regulations.</w:t>
      </w:r>
    </w:p>
    <w:p w:rsidR="002A105C" w:rsidRPr="00F25D5A" w:rsidRDefault="00F45A83" w:rsidP="001D5062">
      <w:pPr>
        <w:autoSpaceDE w:val="0"/>
        <w:autoSpaceDN w:val="0"/>
        <w:adjustRightInd w:val="0"/>
        <w:spacing w:after="0" w:line="276" w:lineRule="auto"/>
        <w:rPr>
          <w:rFonts w:asciiTheme="majorHAnsi" w:hAnsiTheme="majorHAnsi" w:cstheme="majorHAnsi"/>
          <w:color w:val="auto"/>
        </w:rPr>
      </w:pPr>
      <w:r w:rsidRPr="00D80004">
        <w:rPr>
          <w:b/>
          <w:lang w:val="en-GB"/>
        </w:rPr>
        <w:t>The challenge:</w:t>
      </w:r>
      <w:r w:rsidRPr="00C1741B">
        <w:rPr>
          <w:b/>
          <w:lang w:val="en-GB"/>
        </w:rPr>
        <w:t xml:space="preserve"> </w:t>
      </w:r>
      <w:r w:rsidR="006F46FB">
        <w:rPr>
          <w:b/>
          <w:lang w:val="en-GB"/>
        </w:rPr>
        <w:t>The g</w:t>
      </w:r>
      <w:r w:rsidR="008A4399">
        <w:rPr>
          <w:b/>
          <w:lang w:val="en-GB"/>
        </w:rPr>
        <w:t xml:space="preserve">eographic and </w:t>
      </w:r>
      <w:r w:rsidR="00AC129C">
        <w:rPr>
          <w:b/>
          <w:lang w:val="en-GB"/>
        </w:rPr>
        <w:t>social</w:t>
      </w:r>
      <w:r w:rsidR="008A4399" w:rsidRPr="006F46FB">
        <w:rPr>
          <w:b/>
          <w:lang w:val="en-GB"/>
        </w:rPr>
        <w:t>-economic</w:t>
      </w:r>
      <w:r w:rsidR="008A4399">
        <w:rPr>
          <w:b/>
          <w:lang w:val="en-GB"/>
        </w:rPr>
        <w:t xml:space="preserve"> condition in</w:t>
      </w:r>
      <w:r w:rsidRPr="00C1741B">
        <w:rPr>
          <w:b/>
          <w:lang w:val="en-GB"/>
        </w:rPr>
        <w:t xml:space="preserve"> every country is different, </w:t>
      </w:r>
      <w:r w:rsidR="006F46FB">
        <w:rPr>
          <w:b/>
          <w:lang w:val="en-GB"/>
        </w:rPr>
        <w:t>asking for</w:t>
      </w:r>
      <w:r w:rsidRPr="00C1741B">
        <w:rPr>
          <w:b/>
          <w:lang w:val="en-GB"/>
        </w:rPr>
        <w:t xml:space="preserve"> </w:t>
      </w:r>
      <w:r w:rsidR="006F46FB">
        <w:rPr>
          <w:b/>
          <w:lang w:val="en-GB"/>
        </w:rPr>
        <w:t xml:space="preserve">local </w:t>
      </w:r>
      <w:r w:rsidR="008A4399">
        <w:rPr>
          <w:b/>
          <w:lang w:val="en-GB"/>
        </w:rPr>
        <w:t>tailor</w:t>
      </w:r>
      <w:r w:rsidR="006F46FB">
        <w:rPr>
          <w:b/>
          <w:lang w:val="en-GB"/>
        </w:rPr>
        <w:t>-</w:t>
      </w:r>
      <w:r w:rsidR="008A4399">
        <w:rPr>
          <w:b/>
          <w:lang w:val="en-GB"/>
        </w:rPr>
        <w:t xml:space="preserve">made </w:t>
      </w:r>
      <w:proofErr w:type="spellStart"/>
      <w:r w:rsidR="008A4399">
        <w:rPr>
          <w:b/>
          <w:lang w:val="en-GB"/>
        </w:rPr>
        <w:t>BwN</w:t>
      </w:r>
      <w:proofErr w:type="spellEnd"/>
      <w:r w:rsidR="008A4399">
        <w:rPr>
          <w:b/>
          <w:lang w:val="en-GB"/>
        </w:rPr>
        <w:t xml:space="preserve"> solutions</w:t>
      </w:r>
      <w:r w:rsidR="006F46FB">
        <w:rPr>
          <w:b/>
          <w:lang w:val="en-GB"/>
        </w:rPr>
        <w:t>.</w:t>
      </w:r>
      <w:r w:rsidRPr="00C1741B">
        <w:rPr>
          <w:b/>
          <w:lang w:val="en-GB"/>
        </w:rPr>
        <w:t xml:space="preserve"> </w:t>
      </w:r>
    </w:p>
    <w:p w:rsidR="002A105C" w:rsidRPr="00F25D5A" w:rsidRDefault="002A105C" w:rsidP="001D5062">
      <w:pPr>
        <w:autoSpaceDE w:val="0"/>
        <w:autoSpaceDN w:val="0"/>
        <w:adjustRightInd w:val="0"/>
        <w:spacing w:after="0" w:line="276" w:lineRule="auto"/>
        <w:rPr>
          <w:rFonts w:asciiTheme="majorHAnsi" w:hAnsiTheme="majorHAnsi" w:cstheme="majorHAnsi"/>
          <w:color w:val="auto"/>
        </w:rPr>
      </w:pPr>
    </w:p>
    <w:p w:rsidR="00E72D51" w:rsidRDefault="00602A8A" w:rsidP="00C1741B">
      <w:pPr>
        <w:autoSpaceDE w:val="0"/>
        <w:autoSpaceDN w:val="0"/>
        <w:adjustRightInd w:val="0"/>
        <w:spacing w:after="0" w:line="360" w:lineRule="auto"/>
        <w:rPr>
          <w:rFonts w:ascii="Times New Roman" w:hAnsi="Times New Roman" w:cs="Times New Roman"/>
        </w:rPr>
      </w:pPr>
      <w:proofErr w:type="spellStart"/>
      <w:r>
        <w:rPr>
          <w:rFonts w:ascii="Times New Roman" w:hAnsi="Times New Roman" w:cs="Times New Roman"/>
        </w:rPr>
        <w:t>BwN</w:t>
      </w:r>
      <w:proofErr w:type="spellEnd"/>
      <w:r>
        <w:rPr>
          <w:rFonts w:ascii="Times New Roman" w:hAnsi="Times New Roman" w:cs="Times New Roman"/>
        </w:rPr>
        <w:t xml:space="preserve"> measures should be executed by</w:t>
      </w:r>
      <w:r w:rsidR="00F45A83" w:rsidRPr="00C1741B">
        <w:rPr>
          <w:rFonts w:ascii="Times New Roman" w:hAnsi="Times New Roman" w:cs="Times New Roman"/>
        </w:rPr>
        <w:t xml:space="preserve"> a wide</w:t>
      </w:r>
      <w:r>
        <w:rPr>
          <w:rFonts w:ascii="Times New Roman" w:hAnsi="Times New Roman" w:cs="Times New Roman"/>
        </w:rPr>
        <w:t>, multi-disciplinary</w:t>
      </w:r>
      <w:r w:rsidR="00F45A83">
        <w:rPr>
          <w:rFonts w:ascii="Times New Roman" w:hAnsi="Times New Roman" w:cs="Times New Roman"/>
        </w:rPr>
        <w:t xml:space="preserve"> </w:t>
      </w:r>
      <w:r w:rsidR="00F45A83" w:rsidRPr="00C1741B">
        <w:rPr>
          <w:rFonts w:ascii="Times New Roman" w:hAnsi="Times New Roman" w:cs="Times New Roman"/>
        </w:rPr>
        <w:t>range of decision and policy makers at several institutional levels (i.e. locally,</w:t>
      </w:r>
      <w:r w:rsidR="000A7339">
        <w:rPr>
          <w:rFonts w:ascii="Times New Roman" w:hAnsi="Times New Roman" w:cs="Times New Roman"/>
        </w:rPr>
        <w:t xml:space="preserve"> regionally and</w:t>
      </w:r>
      <w:r w:rsidR="00F45A83" w:rsidRPr="00C1741B">
        <w:rPr>
          <w:rFonts w:ascii="Times New Roman" w:hAnsi="Times New Roman" w:cs="Times New Roman"/>
        </w:rPr>
        <w:t xml:space="preserve"> nationally) to secure a sustainable management of water resources.</w:t>
      </w:r>
      <w:r w:rsidR="00F45A83">
        <w:rPr>
          <w:rFonts w:ascii="Times New Roman" w:hAnsi="Times New Roman" w:cs="Times New Roman"/>
        </w:rPr>
        <w:t xml:space="preserve"> </w:t>
      </w:r>
      <w:r w:rsidR="00F45A83" w:rsidRPr="00C1741B">
        <w:rPr>
          <w:rFonts w:ascii="Times New Roman" w:hAnsi="Times New Roman" w:cs="Times New Roman"/>
        </w:rPr>
        <w:t xml:space="preserve">Generally, there is insufficient </w:t>
      </w:r>
      <w:r w:rsidR="00533555">
        <w:rPr>
          <w:rFonts w:ascii="Times New Roman" w:hAnsi="Times New Roman" w:cs="Times New Roman"/>
        </w:rPr>
        <w:t xml:space="preserve">local </w:t>
      </w:r>
      <w:r w:rsidR="00F45A83" w:rsidRPr="00C1741B">
        <w:rPr>
          <w:rFonts w:ascii="Times New Roman" w:hAnsi="Times New Roman" w:cs="Times New Roman"/>
        </w:rPr>
        <w:t xml:space="preserve">governing of the </w:t>
      </w:r>
      <w:r w:rsidR="00F45A83">
        <w:rPr>
          <w:rFonts w:ascii="Times New Roman" w:hAnsi="Times New Roman" w:cs="Times New Roman"/>
        </w:rPr>
        <w:t>water</w:t>
      </w:r>
      <w:r w:rsidR="009515A5">
        <w:rPr>
          <w:rFonts w:ascii="Times New Roman" w:hAnsi="Times New Roman" w:cs="Times New Roman"/>
        </w:rPr>
        <w:t xml:space="preserve"> </w:t>
      </w:r>
      <w:r w:rsidR="00F45A83">
        <w:rPr>
          <w:rFonts w:ascii="Times New Roman" w:hAnsi="Times New Roman" w:cs="Times New Roman"/>
        </w:rPr>
        <w:t xml:space="preserve">management, </w:t>
      </w:r>
      <w:r w:rsidR="00F45A83" w:rsidRPr="00C1741B">
        <w:rPr>
          <w:rFonts w:ascii="Times New Roman" w:hAnsi="Times New Roman" w:cs="Times New Roman"/>
        </w:rPr>
        <w:t>agriculture and forestry sectors from a</w:t>
      </w:r>
      <w:r w:rsidR="00F45A83">
        <w:rPr>
          <w:rFonts w:ascii="Times New Roman" w:hAnsi="Times New Roman" w:cs="Times New Roman"/>
        </w:rPr>
        <w:t xml:space="preserve"> river </w:t>
      </w:r>
      <w:r w:rsidR="00F45A83" w:rsidRPr="00C1741B">
        <w:rPr>
          <w:rFonts w:ascii="Times New Roman" w:hAnsi="Times New Roman" w:cs="Times New Roman"/>
        </w:rPr>
        <w:t>catchment management and climate adaptation perspective.</w:t>
      </w:r>
      <w:r w:rsidR="009515A5">
        <w:rPr>
          <w:rFonts w:ascii="Times New Roman" w:hAnsi="Times New Roman" w:cs="Times New Roman"/>
        </w:rPr>
        <w:t xml:space="preserve"> </w:t>
      </w:r>
    </w:p>
    <w:p w:rsidR="00E72D51" w:rsidRDefault="00E72D51" w:rsidP="00C1741B">
      <w:pPr>
        <w:autoSpaceDE w:val="0"/>
        <w:autoSpaceDN w:val="0"/>
        <w:adjustRightInd w:val="0"/>
        <w:spacing w:after="0" w:line="360" w:lineRule="auto"/>
        <w:rPr>
          <w:rFonts w:ascii="Times New Roman" w:hAnsi="Times New Roman" w:cs="Times New Roman"/>
        </w:rPr>
      </w:pPr>
    </w:p>
    <w:p w:rsidR="009515A5" w:rsidRDefault="009515A5" w:rsidP="00C1741B">
      <w:pPr>
        <w:autoSpaceDE w:val="0"/>
        <w:autoSpaceDN w:val="0"/>
        <w:adjustRightInd w:val="0"/>
        <w:spacing w:after="0" w:line="360" w:lineRule="auto"/>
        <w:rPr>
          <w:rFonts w:ascii="Times New Roman" w:hAnsi="Times New Roman" w:cs="Times New Roman"/>
        </w:rPr>
      </w:pPr>
      <w:r>
        <w:rPr>
          <w:rFonts w:ascii="Times New Roman" w:hAnsi="Times New Roman" w:cs="Times New Roman"/>
        </w:rPr>
        <w:t>From this perspective, f</w:t>
      </w:r>
      <w:r w:rsidRPr="00C1741B">
        <w:rPr>
          <w:rFonts w:ascii="Times New Roman" w:hAnsi="Times New Roman" w:cs="Times New Roman"/>
        </w:rPr>
        <w:t>lood management and climate action plans need to be sufficiently implemented</w:t>
      </w:r>
      <w:r>
        <w:rPr>
          <w:rFonts w:ascii="Times New Roman" w:hAnsi="Times New Roman" w:cs="Times New Roman"/>
        </w:rPr>
        <w:t xml:space="preserve"> in local or national legislation </w:t>
      </w:r>
      <w:r w:rsidRPr="00C1741B">
        <w:rPr>
          <w:rFonts w:ascii="Times New Roman" w:hAnsi="Times New Roman" w:cs="Times New Roman"/>
        </w:rPr>
        <w:t>by the</w:t>
      </w:r>
      <w:r>
        <w:rPr>
          <w:rFonts w:ascii="Times New Roman" w:hAnsi="Times New Roman" w:cs="Times New Roman"/>
        </w:rPr>
        <w:t xml:space="preserve"> </w:t>
      </w:r>
      <w:r w:rsidRPr="00C1741B">
        <w:rPr>
          <w:rFonts w:ascii="Times New Roman" w:hAnsi="Times New Roman" w:cs="Times New Roman"/>
        </w:rPr>
        <w:t>municipalities as part of their spatial planning. In addition, the</w:t>
      </w:r>
      <w:r>
        <w:rPr>
          <w:rFonts w:ascii="Times New Roman" w:hAnsi="Times New Roman" w:cs="Times New Roman"/>
        </w:rPr>
        <w:t xml:space="preserve"> </w:t>
      </w:r>
      <w:r w:rsidRPr="00C1741B">
        <w:rPr>
          <w:rFonts w:ascii="Times New Roman" w:hAnsi="Times New Roman" w:cs="Times New Roman"/>
        </w:rPr>
        <w:t>municipalities also need to integrate storm water management in the flood management and</w:t>
      </w:r>
      <w:r>
        <w:rPr>
          <w:rFonts w:ascii="Times New Roman" w:hAnsi="Times New Roman" w:cs="Times New Roman"/>
        </w:rPr>
        <w:t xml:space="preserve"> </w:t>
      </w:r>
      <w:r w:rsidRPr="009515A5">
        <w:rPr>
          <w:rFonts w:ascii="Times New Roman" w:hAnsi="Times New Roman" w:cs="Times New Roman"/>
        </w:rPr>
        <w:t>climate adaption.</w:t>
      </w:r>
      <w:r>
        <w:rPr>
          <w:rFonts w:ascii="Times New Roman" w:hAnsi="Times New Roman" w:cs="Times New Roman"/>
        </w:rPr>
        <w:t xml:space="preserve"> </w:t>
      </w:r>
    </w:p>
    <w:p w:rsidR="00C1741B" w:rsidRPr="00C1741B" w:rsidRDefault="00C1741B" w:rsidP="00C1741B">
      <w:pPr>
        <w:autoSpaceDE w:val="0"/>
        <w:autoSpaceDN w:val="0"/>
        <w:adjustRightInd w:val="0"/>
        <w:spacing w:after="0" w:line="360" w:lineRule="auto"/>
        <w:rPr>
          <w:rFonts w:ascii="Times New Roman" w:hAnsi="Times New Roman" w:cs="Times New Roman"/>
        </w:rPr>
      </w:pPr>
    </w:p>
    <w:p w:rsidR="00F25D5A" w:rsidRDefault="009515A5" w:rsidP="00C1741B">
      <w:pPr>
        <w:autoSpaceDE w:val="0"/>
        <w:autoSpaceDN w:val="0"/>
        <w:adjustRightInd w:val="0"/>
        <w:spacing w:after="0" w:line="240" w:lineRule="auto"/>
        <w:rPr>
          <w:rFonts w:asciiTheme="majorHAnsi" w:hAnsiTheme="majorHAnsi" w:cstheme="majorHAnsi"/>
          <w:b/>
          <w:i/>
        </w:rPr>
      </w:pPr>
      <w:r>
        <w:rPr>
          <w:rFonts w:asciiTheme="majorHAnsi" w:hAnsiTheme="majorHAnsi" w:cstheme="majorHAnsi"/>
          <w:b/>
          <w:i/>
        </w:rPr>
        <w:t>Illustrative example</w:t>
      </w:r>
      <w:r w:rsidR="00602A8A">
        <w:rPr>
          <w:rFonts w:asciiTheme="majorHAnsi" w:hAnsiTheme="majorHAnsi" w:cstheme="majorHAnsi"/>
          <w:b/>
          <w:i/>
        </w:rPr>
        <w:t>:</w:t>
      </w:r>
      <w:r>
        <w:rPr>
          <w:rFonts w:asciiTheme="majorHAnsi" w:hAnsiTheme="majorHAnsi" w:cstheme="majorHAnsi"/>
          <w:b/>
          <w:i/>
        </w:rPr>
        <w:t xml:space="preserve"> </w:t>
      </w:r>
      <w:r w:rsidRPr="00C1741B">
        <w:rPr>
          <w:rFonts w:asciiTheme="majorHAnsi" w:hAnsiTheme="majorHAnsi" w:cstheme="majorHAnsi"/>
          <w:b/>
          <w:i/>
        </w:rPr>
        <w:t>coordination for</w:t>
      </w:r>
      <w:r>
        <w:rPr>
          <w:rFonts w:asciiTheme="majorHAnsi" w:hAnsiTheme="majorHAnsi" w:cstheme="majorHAnsi"/>
          <w:b/>
          <w:i/>
        </w:rPr>
        <w:t xml:space="preserve"> </w:t>
      </w:r>
      <w:r w:rsidRPr="00C1741B">
        <w:rPr>
          <w:rFonts w:asciiTheme="majorHAnsi" w:hAnsiTheme="majorHAnsi" w:cstheme="majorHAnsi"/>
          <w:b/>
          <w:i/>
        </w:rPr>
        <w:t>management of catchments</w:t>
      </w:r>
      <w:r>
        <w:rPr>
          <w:rFonts w:asciiTheme="majorHAnsi" w:hAnsiTheme="majorHAnsi" w:cstheme="majorHAnsi"/>
          <w:b/>
          <w:i/>
        </w:rPr>
        <w:t xml:space="preserve"> in Sweden</w:t>
      </w:r>
    </w:p>
    <w:p w:rsidR="00C1741B" w:rsidRDefault="00C1741B" w:rsidP="00C1741B">
      <w:pPr>
        <w:autoSpaceDE w:val="0"/>
        <w:autoSpaceDN w:val="0"/>
        <w:adjustRightInd w:val="0"/>
        <w:spacing w:after="0" w:line="240" w:lineRule="auto"/>
        <w:rPr>
          <w:b/>
        </w:rPr>
      </w:pPr>
    </w:p>
    <w:p w:rsidR="0093158B" w:rsidRDefault="006F46FB" w:rsidP="00C1741B">
      <w:pPr>
        <w:autoSpaceDE w:val="0"/>
        <w:autoSpaceDN w:val="0"/>
        <w:adjustRightInd w:val="0"/>
        <w:spacing w:after="0" w:line="360" w:lineRule="auto"/>
        <w:rPr>
          <w:i/>
          <w:lang w:val="en-GB"/>
        </w:rPr>
      </w:pPr>
      <w:r>
        <w:rPr>
          <w:noProof/>
          <w:lang w:val="nl-NL" w:eastAsia="nl-NL"/>
        </w:rPr>
        <w:drawing>
          <wp:anchor distT="0" distB="0" distL="114300" distR="114300" simplePos="0" relativeHeight="251662336" behindDoc="0" locked="0" layoutInCell="1" allowOverlap="1" wp14:anchorId="0FA45E00" wp14:editId="2FB6D92D">
            <wp:simplePos x="0" y="0"/>
            <wp:positionH relativeFrom="margin">
              <wp:posOffset>3475355</wp:posOffset>
            </wp:positionH>
            <wp:positionV relativeFrom="margin">
              <wp:posOffset>5579110</wp:posOffset>
            </wp:positionV>
            <wp:extent cx="2948305" cy="1947545"/>
            <wp:effectExtent l="0" t="0" r="4445" b="0"/>
            <wp:wrapSquare wrapText="bothSides"/>
            <wp:docPr id="10" name="Picture 10" descr="Afbeeldingsresultaat voor skan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skane wa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830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5A5" w:rsidRPr="00C1741B">
        <w:rPr>
          <w:i/>
          <w:lang w:val="en-GB"/>
        </w:rPr>
        <w:t xml:space="preserve">In the Nature project by </w:t>
      </w:r>
      <w:proofErr w:type="spellStart"/>
      <w:r w:rsidR="009515A5" w:rsidRPr="00C1741B">
        <w:rPr>
          <w:i/>
          <w:lang w:val="en-GB"/>
        </w:rPr>
        <w:t>Länsstyrelsen</w:t>
      </w:r>
      <w:proofErr w:type="spellEnd"/>
      <w:r w:rsidR="009515A5" w:rsidRPr="00C1741B">
        <w:rPr>
          <w:i/>
          <w:lang w:val="en-GB"/>
        </w:rPr>
        <w:t xml:space="preserve"> </w:t>
      </w:r>
      <w:proofErr w:type="spellStart"/>
      <w:r w:rsidR="009515A5" w:rsidRPr="00C1741B">
        <w:rPr>
          <w:i/>
          <w:lang w:val="en-GB"/>
        </w:rPr>
        <w:t>Skåne</w:t>
      </w:r>
      <w:proofErr w:type="spellEnd"/>
      <w:r w:rsidR="009515A5" w:rsidRPr="00C1741B">
        <w:rPr>
          <w:i/>
          <w:lang w:val="en-GB"/>
        </w:rPr>
        <w:t>,</w:t>
      </w:r>
      <w:r w:rsidR="00533555" w:rsidRPr="00C1741B">
        <w:rPr>
          <w:i/>
          <w:lang w:val="en-GB"/>
        </w:rPr>
        <w:t xml:space="preserve"> </w:t>
      </w:r>
      <w:r w:rsidR="009515A5" w:rsidRPr="00C1741B">
        <w:rPr>
          <w:i/>
          <w:lang w:val="en-GB"/>
        </w:rPr>
        <w:t xml:space="preserve">Sweden, NBS projects are implemented </w:t>
      </w:r>
      <w:r w:rsidR="00533555" w:rsidRPr="00C1741B">
        <w:rPr>
          <w:i/>
          <w:lang w:val="en-GB"/>
        </w:rPr>
        <w:t xml:space="preserve">in local spatial planning. In </w:t>
      </w:r>
      <w:proofErr w:type="spellStart"/>
      <w:r w:rsidR="00533555" w:rsidRPr="00C1741B">
        <w:rPr>
          <w:i/>
          <w:lang w:val="en-GB"/>
        </w:rPr>
        <w:t>Skåne</w:t>
      </w:r>
      <w:proofErr w:type="spellEnd"/>
      <w:r w:rsidR="00533555" w:rsidRPr="00C1741B">
        <w:rPr>
          <w:i/>
          <w:lang w:val="en-GB"/>
        </w:rPr>
        <w:t xml:space="preserve"> suitable areas for retaining water should be identified and designated from a catchment area perspective. In addition, the municipalities want to integrate storm water management in the flood management and climate adaption. The legislation regarding drainage companies is not in conjunction with the demands of climate adaption or the Water Framework Directive, so modification of the permits is needed to meet environmental conditions. </w:t>
      </w:r>
      <w:r w:rsidR="00533555" w:rsidRPr="00533555">
        <w:rPr>
          <w:i/>
          <w:lang w:val="en-GB"/>
        </w:rPr>
        <w:t>Moreover</w:t>
      </w:r>
      <w:r w:rsidR="00533555" w:rsidRPr="00C1741B">
        <w:rPr>
          <w:i/>
          <w:lang w:val="en-GB"/>
        </w:rPr>
        <w:t xml:space="preserve"> changes of the traditional agricultural policy should be encouraged as </w:t>
      </w:r>
      <w:r w:rsidR="00533555" w:rsidRPr="00533555">
        <w:rPr>
          <w:i/>
          <w:lang w:val="en-GB"/>
        </w:rPr>
        <w:t>paradi</w:t>
      </w:r>
      <w:r w:rsidR="00533555">
        <w:rPr>
          <w:i/>
          <w:lang w:val="en-GB"/>
        </w:rPr>
        <w:t>g</w:t>
      </w:r>
      <w:r w:rsidR="00533555" w:rsidRPr="00533555">
        <w:rPr>
          <w:i/>
          <w:lang w:val="en-GB"/>
        </w:rPr>
        <w:t>m</w:t>
      </w:r>
      <w:r w:rsidR="00533555" w:rsidRPr="00C1741B">
        <w:rPr>
          <w:i/>
          <w:lang w:val="en-GB"/>
        </w:rPr>
        <w:t xml:space="preserve"> shift to sustainable land use and measures that slow down climate adaption efforts in the future. </w:t>
      </w:r>
    </w:p>
    <w:p w:rsidR="0093158B" w:rsidRDefault="0093158B" w:rsidP="00C1741B">
      <w:pPr>
        <w:autoSpaceDE w:val="0"/>
        <w:autoSpaceDN w:val="0"/>
        <w:adjustRightInd w:val="0"/>
        <w:spacing w:after="0" w:line="360" w:lineRule="auto"/>
        <w:rPr>
          <w:i/>
          <w:lang w:val="en-GB"/>
        </w:rPr>
      </w:pPr>
    </w:p>
    <w:p w:rsidR="002906F2" w:rsidRPr="00957648" w:rsidRDefault="00957648" w:rsidP="00C1741B">
      <w:pPr>
        <w:autoSpaceDE w:val="0"/>
        <w:autoSpaceDN w:val="0"/>
        <w:adjustRightInd w:val="0"/>
        <w:spacing w:after="0" w:line="360" w:lineRule="auto"/>
        <w:rPr>
          <w:i/>
          <w:u w:val="single"/>
          <w:lang w:val="en-GB"/>
        </w:rPr>
      </w:pPr>
      <w:r w:rsidRPr="00957648">
        <w:rPr>
          <w:i/>
          <w:highlight w:val="yellow"/>
          <w:u w:val="single"/>
          <w:lang w:val="en-GB"/>
        </w:rPr>
        <w:t xml:space="preserve">Request for relevant photo, supplied by </w:t>
      </w:r>
      <w:proofErr w:type="spellStart"/>
      <w:r w:rsidRPr="00957648">
        <w:rPr>
          <w:i/>
          <w:highlight w:val="yellow"/>
          <w:u w:val="single"/>
          <w:lang w:val="en-GB"/>
        </w:rPr>
        <w:t>Skane</w:t>
      </w:r>
      <w:proofErr w:type="spellEnd"/>
      <w:r w:rsidRPr="00957648">
        <w:rPr>
          <w:i/>
          <w:highlight w:val="yellow"/>
          <w:u w:val="single"/>
          <w:lang w:val="en-GB"/>
        </w:rPr>
        <w:t xml:space="preserve"> (high quality)</w:t>
      </w:r>
      <w:r w:rsidR="002906F2" w:rsidRPr="00957648">
        <w:rPr>
          <w:i/>
          <w:u w:val="single"/>
          <w:lang w:val="en-GB"/>
        </w:rPr>
        <w:br w:type="page"/>
      </w:r>
    </w:p>
    <w:p w:rsidR="0093158B" w:rsidRPr="00C1741B" w:rsidRDefault="0093158B" w:rsidP="00C1741B">
      <w:pPr>
        <w:autoSpaceDE w:val="0"/>
        <w:autoSpaceDN w:val="0"/>
        <w:adjustRightInd w:val="0"/>
        <w:spacing w:after="0" w:line="360" w:lineRule="auto"/>
        <w:rPr>
          <w:i/>
          <w:lang w:val="en-GB"/>
        </w:rPr>
      </w:pPr>
    </w:p>
    <w:p w:rsidR="00667053" w:rsidRPr="004C59CA" w:rsidRDefault="000F611F" w:rsidP="00667053">
      <w:pPr>
        <w:rPr>
          <w:b/>
          <w:sz w:val="28"/>
        </w:rPr>
      </w:pPr>
      <w:r>
        <w:rPr>
          <w:b/>
          <w:sz w:val="28"/>
        </w:rPr>
        <w:t>Next steps</w:t>
      </w:r>
    </w:p>
    <w:p w:rsidR="00E72D51" w:rsidRPr="001C30C5" w:rsidRDefault="001042CA" w:rsidP="00C1741B">
      <w:pPr>
        <w:autoSpaceDE w:val="0"/>
        <w:autoSpaceDN w:val="0"/>
        <w:adjustRightInd w:val="0"/>
        <w:spacing w:after="0" w:line="360" w:lineRule="auto"/>
        <w:rPr>
          <w:rFonts w:asciiTheme="majorHAnsi" w:hAnsiTheme="majorHAnsi" w:cstheme="majorHAnsi"/>
          <w:color w:val="auto"/>
        </w:rPr>
      </w:pPr>
      <w:r w:rsidRPr="00E72D51">
        <w:rPr>
          <w:rFonts w:asciiTheme="majorHAnsi" w:hAnsiTheme="majorHAnsi" w:cstheme="majorHAnsi"/>
        </w:rPr>
        <w:t xml:space="preserve">The recommendations made in this policy brief </w:t>
      </w:r>
      <w:r w:rsidR="00F46074">
        <w:rPr>
          <w:rFonts w:asciiTheme="majorHAnsi" w:hAnsiTheme="majorHAnsi" w:cstheme="majorHAnsi"/>
        </w:rPr>
        <w:t xml:space="preserve">and the products delivered by the </w:t>
      </w:r>
      <w:proofErr w:type="spellStart"/>
      <w:r w:rsidR="00F46074">
        <w:rPr>
          <w:rFonts w:asciiTheme="majorHAnsi" w:hAnsiTheme="majorHAnsi" w:cstheme="majorHAnsi"/>
        </w:rPr>
        <w:t>BwN</w:t>
      </w:r>
      <w:proofErr w:type="spellEnd"/>
      <w:r w:rsidR="00F46074">
        <w:rPr>
          <w:rFonts w:asciiTheme="majorHAnsi" w:hAnsiTheme="majorHAnsi" w:cstheme="majorHAnsi"/>
        </w:rPr>
        <w:t xml:space="preserve"> project, will </w:t>
      </w:r>
      <w:r w:rsidRPr="00E72D51">
        <w:rPr>
          <w:rFonts w:asciiTheme="majorHAnsi" w:hAnsiTheme="majorHAnsi" w:cstheme="majorHAnsi"/>
        </w:rPr>
        <w:t xml:space="preserve">help organizations to compare </w:t>
      </w:r>
      <w:proofErr w:type="spellStart"/>
      <w:r w:rsidR="00602A8A">
        <w:rPr>
          <w:rFonts w:asciiTheme="majorHAnsi" w:hAnsiTheme="majorHAnsi" w:cstheme="majorHAnsi"/>
        </w:rPr>
        <w:t>BwN</w:t>
      </w:r>
      <w:proofErr w:type="spellEnd"/>
      <w:r w:rsidRPr="001C30C5">
        <w:rPr>
          <w:rFonts w:asciiTheme="majorHAnsi" w:hAnsiTheme="majorHAnsi" w:cstheme="majorHAnsi"/>
        </w:rPr>
        <w:t xml:space="preserve"> measures with traditional ones. </w:t>
      </w:r>
      <w:proofErr w:type="spellStart"/>
      <w:r w:rsidRPr="001C30C5">
        <w:rPr>
          <w:rFonts w:asciiTheme="majorHAnsi" w:hAnsiTheme="majorHAnsi" w:cstheme="majorHAnsi"/>
        </w:rPr>
        <w:t>BwN</w:t>
      </w:r>
      <w:proofErr w:type="spellEnd"/>
      <w:r w:rsidRPr="001C30C5">
        <w:rPr>
          <w:rFonts w:asciiTheme="majorHAnsi" w:hAnsiTheme="majorHAnsi" w:cstheme="majorHAnsi"/>
        </w:rPr>
        <w:t xml:space="preserve"> can be one of the solutions to adapt to climate change, however, </w:t>
      </w:r>
      <w:r w:rsidRPr="001C30C5">
        <w:rPr>
          <w:rFonts w:asciiTheme="majorHAnsi" w:hAnsiTheme="majorHAnsi" w:cstheme="majorHAnsi"/>
          <w:color w:val="auto"/>
        </w:rPr>
        <w:t xml:space="preserve">a well-documented </w:t>
      </w:r>
      <w:r w:rsidR="00E72D51" w:rsidRPr="001C30C5">
        <w:rPr>
          <w:rFonts w:asciiTheme="majorHAnsi" w:hAnsiTheme="majorHAnsi" w:cstheme="majorHAnsi"/>
          <w:color w:val="auto"/>
        </w:rPr>
        <w:t xml:space="preserve">solid </w:t>
      </w:r>
      <w:r w:rsidRPr="001C30C5">
        <w:rPr>
          <w:rFonts w:asciiTheme="majorHAnsi" w:hAnsiTheme="majorHAnsi" w:cstheme="majorHAnsi"/>
          <w:color w:val="auto"/>
        </w:rPr>
        <w:t xml:space="preserve">evidence base is needed, as well as </w:t>
      </w:r>
      <w:r w:rsidR="00E72D51" w:rsidRPr="001C30C5">
        <w:rPr>
          <w:rFonts w:asciiTheme="majorHAnsi" w:hAnsiTheme="majorHAnsi" w:cstheme="majorHAnsi"/>
          <w:color w:val="auto"/>
        </w:rPr>
        <w:t xml:space="preserve">effective </w:t>
      </w:r>
      <w:r w:rsidRPr="001C30C5">
        <w:rPr>
          <w:rFonts w:asciiTheme="majorHAnsi" w:hAnsiTheme="majorHAnsi" w:cstheme="majorHAnsi"/>
          <w:color w:val="auto"/>
        </w:rPr>
        <w:t xml:space="preserve">stakeholder engagement and </w:t>
      </w:r>
      <w:r w:rsidR="00E72D51" w:rsidRPr="001C30C5">
        <w:rPr>
          <w:rFonts w:asciiTheme="majorHAnsi" w:hAnsiTheme="majorHAnsi" w:cstheme="majorHAnsi"/>
          <w:color w:val="auto"/>
        </w:rPr>
        <w:t xml:space="preserve">the creation </w:t>
      </w:r>
      <w:r w:rsidR="00602A8A">
        <w:rPr>
          <w:rFonts w:asciiTheme="majorHAnsi" w:hAnsiTheme="majorHAnsi" w:cstheme="majorHAnsi"/>
          <w:color w:val="auto"/>
        </w:rPr>
        <w:t>of</w:t>
      </w:r>
      <w:r w:rsidRPr="001C30C5">
        <w:rPr>
          <w:rFonts w:asciiTheme="majorHAnsi" w:hAnsiTheme="majorHAnsi" w:cstheme="majorHAnsi"/>
          <w:color w:val="auto"/>
        </w:rPr>
        <w:t xml:space="preserve"> compelling business case</w:t>
      </w:r>
      <w:r w:rsidR="00602A8A">
        <w:rPr>
          <w:rFonts w:asciiTheme="majorHAnsi" w:hAnsiTheme="majorHAnsi" w:cstheme="majorHAnsi"/>
          <w:color w:val="auto"/>
        </w:rPr>
        <w:t>s</w:t>
      </w:r>
      <w:r w:rsidRPr="001C30C5">
        <w:rPr>
          <w:rFonts w:asciiTheme="majorHAnsi" w:hAnsiTheme="majorHAnsi" w:cstheme="majorHAnsi"/>
          <w:color w:val="auto"/>
        </w:rPr>
        <w:t xml:space="preserve"> for financiers. </w:t>
      </w:r>
      <w:r w:rsidR="00E72D51" w:rsidRPr="001C30C5">
        <w:rPr>
          <w:rFonts w:asciiTheme="majorHAnsi" w:hAnsiTheme="majorHAnsi" w:cstheme="majorHAnsi"/>
          <w:color w:val="auto"/>
        </w:rPr>
        <w:t>Furthermore</w:t>
      </w:r>
      <w:r w:rsidR="00602A8A">
        <w:rPr>
          <w:rFonts w:asciiTheme="majorHAnsi" w:hAnsiTheme="majorHAnsi" w:cstheme="majorHAnsi"/>
          <w:color w:val="auto"/>
        </w:rPr>
        <w:t>,</w:t>
      </w:r>
      <w:r w:rsidR="00E72D51" w:rsidRPr="001C30C5">
        <w:rPr>
          <w:rFonts w:asciiTheme="majorHAnsi" w:hAnsiTheme="majorHAnsi" w:cstheme="majorHAnsi"/>
          <w:color w:val="auto"/>
        </w:rPr>
        <w:t xml:space="preserve"> the global and European ambitions should be followed up by translation into national policy and legislation </w:t>
      </w:r>
      <w:r w:rsidR="0093158B" w:rsidRPr="001C30C5">
        <w:rPr>
          <w:rFonts w:asciiTheme="majorHAnsi" w:hAnsiTheme="majorHAnsi" w:cstheme="majorHAnsi"/>
          <w:color w:val="auto"/>
        </w:rPr>
        <w:t>which will flow over in regional and local arrangements</w:t>
      </w:r>
      <w:r w:rsidR="00E72D51" w:rsidRPr="001C30C5">
        <w:rPr>
          <w:rFonts w:asciiTheme="majorHAnsi" w:hAnsiTheme="majorHAnsi" w:cstheme="majorHAnsi"/>
          <w:color w:val="auto"/>
        </w:rPr>
        <w:t xml:space="preserve">.  </w:t>
      </w:r>
    </w:p>
    <w:p w:rsidR="00E72D51" w:rsidRPr="001C30C5" w:rsidRDefault="00E72D51" w:rsidP="00C1741B">
      <w:pPr>
        <w:autoSpaceDE w:val="0"/>
        <w:autoSpaceDN w:val="0"/>
        <w:adjustRightInd w:val="0"/>
        <w:spacing w:after="0" w:line="360" w:lineRule="auto"/>
        <w:rPr>
          <w:rFonts w:asciiTheme="majorHAnsi" w:hAnsiTheme="majorHAnsi" w:cstheme="majorHAnsi"/>
          <w:color w:val="auto"/>
        </w:rPr>
      </w:pPr>
    </w:p>
    <w:p w:rsidR="00E72D51" w:rsidRDefault="001042CA" w:rsidP="00C1741B">
      <w:pPr>
        <w:autoSpaceDE w:val="0"/>
        <w:autoSpaceDN w:val="0"/>
        <w:adjustRightInd w:val="0"/>
        <w:spacing w:after="0" w:line="360" w:lineRule="auto"/>
        <w:rPr>
          <w:rFonts w:asciiTheme="majorHAnsi" w:hAnsiTheme="majorHAnsi" w:cstheme="majorHAnsi"/>
          <w:color w:val="000000"/>
          <w:lang w:val="en-GB"/>
        </w:rPr>
      </w:pPr>
      <w:r w:rsidRPr="001C30C5">
        <w:rPr>
          <w:rFonts w:asciiTheme="majorHAnsi" w:hAnsiTheme="majorHAnsi" w:cstheme="majorHAnsi"/>
          <w:color w:val="auto"/>
        </w:rPr>
        <w:t xml:space="preserve">This will support the uptake of </w:t>
      </w:r>
      <w:proofErr w:type="spellStart"/>
      <w:r w:rsidRPr="001C30C5">
        <w:rPr>
          <w:rFonts w:asciiTheme="majorHAnsi" w:hAnsiTheme="majorHAnsi" w:cstheme="majorHAnsi"/>
          <w:color w:val="auto"/>
        </w:rPr>
        <w:t>BwN</w:t>
      </w:r>
      <w:proofErr w:type="spellEnd"/>
      <w:r w:rsidRPr="001C30C5">
        <w:rPr>
          <w:rFonts w:asciiTheme="majorHAnsi" w:hAnsiTheme="majorHAnsi" w:cstheme="majorHAnsi"/>
          <w:color w:val="auto"/>
        </w:rPr>
        <w:t xml:space="preserve"> solutions in decision-making processes on flood risk reduction and help mainstream </w:t>
      </w:r>
      <w:proofErr w:type="spellStart"/>
      <w:r w:rsidRPr="001C30C5">
        <w:rPr>
          <w:rFonts w:asciiTheme="majorHAnsi" w:hAnsiTheme="majorHAnsi" w:cstheme="majorHAnsi"/>
          <w:color w:val="auto"/>
        </w:rPr>
        <w:t>BwN</w:t>
      </w:r>
      <w:proofErr w:type="spellEnd"/>
      <w:r w:rsidRPr="001C30C5">
        <w:rPr>
          <w:rFonts w:asciiTheme="majorHAnsi" w:hAnsiTheme="majorHAnsi" w:cstheme="majorHAnsi"/>
          <w:color w:val="auto"/>
        </w:rPr>
        <w:t xml:space="preserve"> across the North Sea Region and beyond. </w:t>
      </w:r>
      <w:r w:rsidR="00667053" w:rsidRPr="001C30C5">
        <w:rPr>
          <w:rFonts w:asciiTheme="majorHAnsi" w:hAnsiTheme="majorHAnsi" w:cstheme="majorHAnsi"/>
          <w:color w:val="000000"/>
          <w:lang w:val="en-GB"/>
        </w:rPr>
        <w:t xml:space="preserve">Discussions of </w:t>
      </w:r>
      <w:proofErr w:type="spellStart"/>
      <w:r w:rsidR="00667053" w:rsidRPr="001C30C5">
        <w:rPr>
          <w:rFonts w:asciiTheme="majorHAnsi" w:hAnsiTheme="majorHAnsi" w:cstheme="majorHAnsi"/>
          <w:color w:val="000000"/>
          <w:lang w:val="en-GB"/>
        </w:rPr>
        <w:t>Inte</w:t>
      </w:r>
      <w:r w:rsidR="001B4B2A" w:rsidRPr="001C30C5">
        <w:rPr>
          <w:rFonts w:asciiTheme="majorHAnsi" w:hAnsiTheme="majorHAnsi" w:cstheme="majorHAnsi"/>
          <w:color w:val="000000"/>
          <w:lang w:val="en-GB"/>
        </w:rPr>
        <w:t>r</w:t>
      </w:r>
      <w:r w:rsidR="00667053" w:rsidRPr="001C30C5">
        <w:rPr>
          <w:rFonts w:asciiTheme="majorHAnsi" w:hAnsiTheme="majorHAnsi" w:cstheme="majorHAnsi"/>
          <w:color w:val="000000"/>
          <w:lang w:val="en-GB"/>
        </w:rPr>
        <w:t>reg</w:t>
      </w:r>
      <w:proofErr w:type="spellEnd"/>
      <w:r w:rsidR="00667053" w:rsidRPr="001C30C5">
        <w:rPr>
          <w:rFonts w:asciiTheme="majorHAnsi" w:hAnsiTheme="majorHAnsi" w:cstheme="majorHAnsi"/>
          <w:color w:val="000000"/>
          <w:lang w:val="en-GB"/>
        </w:rPr>
        <w:t xml:space="preserve"> </w:t>
      </w:r>
      <w:proofErr w:type="spellStart"/>
      <w:r w:rsidR="00667053" w:rsidRPr="001C30C5">
        <w:rPr>
          <w:rFonts w:asciiTheme="majorHAnsi" w:hAnsiTheme="majorHAnsi" w:cstheme="majorHAnsi"/>
          <w:color w:val="000000"/>
          <w:lang w:val="en-GB"/>
        </w:rPr>
        <w:t>BwN</w:t>
      </w:r>
      <w:proofErr w:type="spellEnd"/>
      <w:r w:rsidR="00667053" w:rsidRPr="001C30C5">
        <w:rPr>
          <w:rFonts w:asciiTheme="majorHAnsi" w:hAnsiTheme="majorHAnsi" w:cstheme="majorHAnsi"/>
          <w:color w:val="000000"/>
          <w:lang w:val="en-GB"/>
        </w:rPr>
        <w:t xml:space="preserve"> will focus on the potential of existing EU</w:t>
      </w:r>
      <w:r w:rsidR="0093158B" w:rsidRPr="001C30C5">
        <w:rPr>
          <w:rFonts w:asciiTheme="majorHAnsi" w:hAnsiTheme="majorHAnsi" w:cstheme="majorHAnsi"/>
          <w:color w:val="000000"/>
          <w:lang w:val="en-GB"/>
        </w:rPr>
        <w:t xml:space="preserve"> instruments, and that of the </w:t>
      </w:r>
      <w:r w:rsidR="00667053" w:rsidRPr="001C30C5">
        <w:rPr>
          <w:rFonts w:asciiTheme="majorHAnsi" w:hAnsiTheme="majorHAnsi" w:cstheme="majorHAnsi"/>
          <w:color w:val="000000"/>
          <w:lang w:val="en-GB"/>
        </w:rPr>
        <w:t>Member</w:t>
      </w:r>
      <w:r w:rsidR="00667053" w:rsidRPr="00E72D51">
        <w:rPr>
          <w:rFonts w:asciiTheme="majorHAnsi" w:hAnsiTheme="majorHAnsi" w:cstheme="majorHAnsi"/>
          <w:color w:val="000000"/>
          <w:lang w:val="en-GB"/>
        </w:rPr>
        <w:t xml:space="preserve"> States </w:t>
      </w:r>
      <w:r w:rsidR="0093158B">
        <w:rPr>
          <w:rFonts w:asciiTheme="majorHAnsi" w:hAnsiTheme="majorHAnsi" w:cstheme="majorHAnsi"/>
          <w:color w:val="000000"/>
          <w:lang w:val="en-GB"/>
        </w:rPr>
        <w:t xml:space="preserve">to </w:t>
      </w:r>
      <w:r w:rsidR="00667053" w:rsidRPr="00E72D51">
        <w:rPr>
          <w:rFonts w:asciiTheme="majorHAnsi" w:hAnsiTheme="majorHAnsi" w:cstheme="majorHAnsi"/>
          <w:color w:val="000000"/>
          <w:lang w:val="en-GB"/>
        </w:rPr>
        <w:t>further consolidate the knowledge and evidence-base for nature-based solutions.</w:t>
      </w:r>
    </w:p>
    <w:p w:rsidR="00E72D51" w:rsidRDefault="00E72D51" w:rsidP="00C1741B">
      <w:pPr>
        <w:autoSpaceDE w:val="0"/>
        <w:autoSpaceDN w:val="0"/>
        <w:adjustRightInd w:val="0"/>
        <w:spacing w:after="0" w:line="360" w:lineRule="auto"/>
        <w:rPr>
          <w:rFonts w:asciiTheme="majorHAnsi" w:hAnsiTheme="majorHAnsi" w:cstheme="majorHAnsi"/>
          <w:color w:val="000000"/>
          <w:lang w:val="en-GB"/>
        </w:rPr>
      </w:pPr>
    </w:p>
    <w:p w:rsidR="00667053" w:rsidRDefault="00667053" w:rsidP="00C1741B">
      <w:pPr>
        <w:autoSpaceDE w:val="0"/>
        <w:autoSpaceDN w:val="0"/>
        <w:adjustRightInd w:val="0"/>
        <w:spacing w:after="0" w:line="276" w:lineRule="auto"/>
        <w:rPr>
          <w:b/>
        </w:rPr>
      </w:pPr>
    </w:p>
    <w:p w:rsidR="00E72D51" w:rsidRDefault="00E72D51" w:rsidP="00E72D51">
      <w:pPr>
        <w:rPr>
          <w:b/>
          <w:sz w:val="28"/>
        </w:rPr>
      </w:pPr>
    </w:p>
    <w:p w:rsidR="00E72D51" w:rsidRDefault="00E72D51" w:rsidP="00E72D51">
      <w:r>
        <w:br w:type="page"/>
      </w:r>
    </w:p>
    <w:p w:rsidR="006F4F25" w:rsidRDefault="006F4F25" w:rsidP="006F4F25">
      <w:pPr>
        <w:pStyle w:val="Author"/>
        <w:rPr>
          <w:b/>
        </w:rPr>
      </w:pPr>
      <w:r w:rsidRPr="002A105C">
        <w:rPr>
          <w:b/>
        </w:rPr>
        <w:lastRenderedPageBreak/>
        <w:t>Partners</w:t>
      </w:r>
      <w:r w:rsidR="00F46074">
        <w:rPr>
          <w:b/>
        </w:rPr>
        <w:t xml:space="preserve"> (new version is needed)</w:t>
      </w:r>
    </w:p>
    <w:p w:rsidR="00F46074" w:rsidRDefault="00F46074" w:rsidP="006F4F25">
      <w:pPr>
        <w:pStyle w:val="Author"/>
        <w:rPr>
          <w:b/>
        </w:rPr>
      </w:pPr>
    </w:p>
    <w:p w:rsidR="00F46074" w:rsidRDefault="00F46074" w:rsidP="006F4F25">
      <w:pPr>
        <w:pStyle w:val="Author"/>
        <w:rPr>
          <w:b/>
        </w:rPr>
      </w:pPr>
      <w:r>
        <w:rPr>
          <w:b/>
          <w:noProof/>
          <w:lang w:val="nl-NL" w:eastAsia="nl-NL"/>
        </w:rPr>
        <mc:AlternateContent>
          <mc:Choice Requires="wps">
            <w:drawing>
              <wp:anchor distT="0" distB="0" distL="114300" distR="114300" simplePos="0" relativeHeight="251653120" behindDoc="0" locked="0" layoutInCell="1" allowOverlap="1" wp14:anchorId="14B66F83" wp14:editId="35E0B81A">
                <wp:simplePos x="0" y="0"/>
                <wp:positionH relativeFrom="column">
                  <wp:posOffset>458470</wp:posOffset>
                </wp:positionH>
                <wp:positionV relativeFrom="paragraph">
                  <wp:posOffset>-2540</wp:posOffset>
                </wp:positionV>
                <wp:extent cx="490855" cy="1172845"/>
                <wp:effectExtent l="0" t="264795" r="0" b="177800"/>
                <wp:wrapNone/>
                <wp:docPr id="14" name="PIJL-OMLAAG 14"/>
                <wp:cNvGraphicFramePr/>
                <a:graphic xmlns:a="http://schemas.openxmlformats.org/drawingml/2006/main">
                  <a:graphicData uri="http://schemas.microsoft.com/office/word/2010/wordprocessingShape">
                    <wps:wsp>
                      <wps:cNvSpPr/>
                      <wps:spPr>
                        <a:xfrm rot="2855784">
                          <a:off x="0" y="0"/>
                          <a:ext cx="490855" cy="117284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AD2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4" o:spid="_x0000_s1026" type="#_x0000_t67" style="position:absolute;margin-left:36.1pt;margin-top:-.2pt;width:38.65pt;height:92.35pt;rotation:311927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" adj="17080" fillcolor="#c02942 [3206]" strokecolor="#5f1420 [1606]" strokeweight="1pt"/>
            </w:pict>
          </mc:Fallback>
        </mc:AlternateContent>
      </w:r>
      <w:r>
        <w:rPr>
          <w:b/>
          <w:noProof/>
          <w:lang w:val="nl-NL" w:eastAsia="nl-NL"/>
        </w:rPr>
        <mc:AlternateContent>
          <mc:Choice Requires="wps">
            <w:drawing>
              <wp:anchor distT="0" distB="0" distL="114300" distR="114300" simplePos="0" relativeHeight="251652096" behindDoc="0" locked="0" layoutInCell="1" allowOverlap="1" wp14:anchorId="09038A2D" wp14:editId="67D893D2">
                <wp:simplePos x="0" y="0"/>
                <wp:positionH relativeFrom="column">
                  <wp:posOffset>531495</wp:posOffset>
                </wp:positionH>
                <wp:positionV relativeFrom="paragraph">
                  <wp:posOffset>58420</wp:posOffset>
                </wp:positionV>
                <wp:extent cx="490855" cy="1172845"/>
                <wp:effectExtent l="1905" t="188595" r="0" b="158750"/>
                <wp:wrapNone/>
                <wp:docPr id="13" name="PIJL-OMLAAG 13"/>
                <wp:cNvGraphicFramePr/>
                <a:graphic xmlns:a="http://schemas.openxmlformats.org/drawingml/2006/main">
                  <a:graphicData uri="http://schemas.microsoft.com/office/word/2010/wordprocessingShape">
                    <wps:wsp>
                      <wps:cNvSpPr/>
                      <wps:spPr>
                        <a:xfrm rot="18073992">
                          <a:off x="0" y="0"/>
                          <a:ext cx="490855" cy="117284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1A86A" id="PIJL-OMLAAG 13" o:spid="_x0000_s1026" type="#_x0000_t67" style="position:absolute;margin-left:41.85pt;margin-top:4.6pt;width:38.65pt;height:92.35pt;rotation:-3851341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" adj="17080" fillcolor="#c02942 [3206]" strokecolor="#5f1420 [1606]" strokeweight="1pt"/>
            </w:pict>
          </mc:Fallback>
        </mc:AlternateContent>
      </w:r>
    </w:p>
    <w:p w:rsidR="00E72D51" w:rsidRDefault="00E72D51" w:rsidP="006F4F25">
      <w:pPr>
        <w:pStyle w:val="Author"/>
        <w:rPr>
          <w:b/>
        </w:rPr>
      </w:pPr>
    </w:p>
    <w:p w:rsidR="00E72D51" w:rsidRDefault="00E72D51" w:rsidP="006F4F25">
      <w:pPr>
        <w:pStyle w:val="Author"/>
        <w:rPr>
          <w:b/>
        </w:rPr>
      </w:pPr>
      <w:r>
        <w:rPr>
          <w:b/>
          <w:noProof/>
          <w:lang w:val="nl-NL" w:eastAsia="nl-NL"/>
        </w:rPr>
        <w:drawing>
          <wp:inline distT="0" distB="0" distL="0" distR="0" wp14:anchorId="7AABD752" wp14:editId="2D70648B">
            <wp:extent cx="5860415" cy="3320333"/>
            <wp:effectExtent l="0" t="0" r="6985" b="0"/>
            <wp:docPr id="12" name="Afbeelding 12" descr="P:\wvl\Interreg VB\Building with Nature\7. Work Packages\WP2\Communication\Communication\BwN Logo's\logo's van de partners\Alle Logo's BwN in present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wvl\Interreg VB\Building with Nature\7. Work Packages\WP2\Communication\Communication\BwN Logo's\logo's van de partners\Alle Logo's BwN in presentati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0415" cy="3320333"/>
                    </a:xfrm>
                    <a:prstGeom prst="rect">
                      <a:avLst/>
                    </a:prstGeom>
                    <a:noFill/>
                    <a:ln>
                      <a:noFill/>
                    </a:ln>
                  </pic:spPr>
                </pic:pic>
              </a:graphicData>
            </a:graphic>
          </wp:inline>
        </w:drawing>
      </w:r>
    </w:p>
    <w:p w:rsidR="00E72D51" w:rsidRDefault="00E72D51" w:rsidP="006F4F25">
      <w:pPr>
        <w:pStyle w:val="Author"/>
        <w:rPr>
          <w:b/>
        </w:rPr>
      </w:pPr>
    </w:p>
    <w:p w:rsidR="00E72D51" w:rsidRDefault="00E72D51" w:rsidP="009A35B0">
      <w:pPr>
        <w:jc w:val="center"/>
        <w:rPr>
          <w:color w:val="0070C0"/>
          <w:szCs w:val="36"/>
        </w:rPr>
      </w:pPr>
    </w:p>
    <w:p w:rsidR="00AF2C93" w:rsidRDefault="00AF2C93" w:rsidP="009A35B0">
      <w:pPr>
        <w:jc w:val="center"/>
        <w:rPr>
          <w:b/>
          <w:color w:val="0070C0"/>
          <w:sz w:val="36"/>
          <w:szCs w:val="36"/>
        </w:rPr>
      </w:pPr>
      <w:r w:rsidRPr="009A35B0">
        <w:rPr>
          <w:b/>
          <w:color w:val="0070C0"/>
          <w:sz w:val="36"/>
          <w:szCs w:val="36"/>
        </w:rPr>
        <w:t>Contact</w:t>
      </w:r>
    </w:p>
    <w:p w:rsidR="00AF2C93" w:rsidRDefault="00AF2C93" w:rsidP="009A35B0">
      <w:pPr>
        <w:jc w:val="center"/>
        <w:rPr>
          <w:b/>
          <w:color w:val="0070C0"/>
          <w:sz w:val="36"/>
          <w:szCs w:val="36"/>
        </w:rPr>
      </w:pPr>
      <w:r>
        <w:rPr>
          <w:b/>
          <w:color w:val="0070C0"/>
          <w:sz w:val="36"/>
          <w:szCs w:val="36"/>
        </w:rPr>
        <w:t>Further reading</w:t>
      </w:r>
    </w:p>
    <w:p w:rsidR="006F4F25" w:rsidRDefault="00AF2C93">
      <w:pPr>
        <w:jc w:val="center"/>
        <w:rPr>
          <w:color w:val="0070C0"/>
          <w:szCs w:val="36"/>
        </w:rPr>
      </w:pPr>
      <w:r>
        <w:rPr>
          <w:color w:val="0070C0"/>
          <w:szCs w:val="36"/>
        </w:rPr>
        <w:t>Links to (1) factsheets, (2) national policy briefs, (3) research agenda</w:t>
      </w:r>
    </w:p>
    <w:p w:rsidR="00F46074" w:rsidRDefault="00F46074">
      <w:pPr>
        <w:jc w:val="center"/>
        <w:rPr>
          <w:color w:val="0070C0"/>
          <w:szCs w:val="36"/>
        </w:rPr>
      </w:pPr>
      <w:r>
        <w:rPr>
          <w:color w:val="0070C0"/>
          <w:szCs w:val="36"/>
        </w:rPr>
        <w:t xml:space="preserve">And </w:t>
      </w:r>
      <w:proofErr w:type="spellStart"/>
      <w:r>
        <w:rPr>
          <w:color w:val="0070C0"/>
          <w:szCs w:val="36"/>
        </w:rPr>
        <w:t>Interreg</w:t>
      </w:r>
      <w:proofErr w:type="spellEnd"/>
      <w:r>
        <w:rPr>
          <w:color w:val="0070C0"/>
          <w:szCs w:val="36"/>
        </w:rPr>
        <w:t xml:space="preserve"> website</w:t>
      </w:r>
    </w:p>
    <w:p w:rsidR="00F46074" w:rsidRPr="009A35B0" w:rsidRDefault="00F46074">
      <w:pPr>
        <w:jc w:val="center"/>
        <w:rPr>
          <w:color w:val="0070C0"/>
          <w:szCs w:val="36"/>
        </w:rPr>
      </w:pPr>
    </w:p>
    <w:sectPr w:rsidR="00F46074" w:rsidRPr="009A35B0">
      <w:footerReference w:type="default" r:id="rId16"/>
      <w:footerReference w:type="first" r:id="rId17"/>
      <w:pgSz w:w="11907" w:h="16839" w:code="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FF" w:rsidRDefault="00F855FF">
      <w:pPr>
        <w:spacing w:after="0" w:line="240" w:lineRule="auto"/>
      </w:pPr>
      <w:r>
        <w:separator/>
      </w:r>
    </w:p>
    <w:p w:rsidR="00F855FF" w:rsidRDefault="00F855FF"/>
    <w:p w:rsidR="00F855FF" w:rsidRDefault="00F855FF"/>
  </w:endnote>
  <w:endnote w:type="continuationSeparator" w:id="0">
    <w:p w:rsidR="00F855FF" w:rsidRDefault="00F855FF">
      <w:pPr>
        <w:spacing w:after="0" w:line="240" w:lineRule="auto"/>
      </w:pPr>
      <w:r>
        <w:continuationSeparator/>
      </w:r>
    </w:p>
    <w:p w:rsidR="00F855FF" w:rsidRDefault="00F855FF"/>
    <w:p w:rsidR="00F855FF" w:rsidRDefault="00F85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gSans-Boo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635894"/>
      <w:docPartObj>
        <w:docPartGallery w:val="Page Numbers (Bottom of Page)"/>
        <w:docPartUnique/>
      </w:docPartObj>
    </w:sdtPr>
    <w:sdtEndPr>
      <w:rPr>
        <w:noProof/>
      </w:rPr>
    </w:sdtEndPr>
    <w:sdtContent>
      <w:p w:rsidR="004203F0" w:rsidRDefault="004203F0">
        <w:pPr>
          <w:pStyle w:val="Voettekst"/>
        </w:pPr>
        <w:r>
          <w:rPr>
            <w:lang w:val="en-GB" w:bidi="en-GB"/>
          </w:rPr>
          <w:fldChar w:fldCharType="begin"/>
        </w:r>
        <w:r>
          <w:rPr>
            <w:lang w:val="en-GB" w:bidi="en-GB"/>
          </w:rPr>
          <w:instrText xml:space="preserve"> PAGE   \* MERGEFORMAT </w:instrText>
        </w:r>
        <w:r>
          <w:rPr>
            <w:lang w:val="en-GB" w:bidi="en-GB"/>
          </w:rPr>
          <w:fldChar w:fldCharType="separate"/>
        </w:r>
        <w:r w:rsidR="007E606E">
          <w:rPr>
            <w:noProof/>
            <w:lang w:val="en-GB" w:bidi="en-GB"/>
          </w:rPr>
          <w:t>9</w:t>
        </w:r>
        <w:r>
          <w:rPr>
            <w:noProof/>
            <w:lang w:val="en-GB" w:bidi="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199917"/>
      <w:docPartObj>
        <w:docPartGallery w:val="Page Numbers (Bottom of Page)"/>
        <w:docPartUnique/>
      </w:docPartObj>
    </w:sdtPr>
    <w:sdtEndPr/>
    <w:sdtContent>
      <w:p w:rsidR="00E141C6" w:rsidRDefault="00E141C6">
        <w:pPr>
          <w:pStyle w:val="Voettekst"/>
          <w:jc w:val="right"/>
        </w:pPr>
        <w:r>
          <w:fldChar w:fldCharType="begin"/>
        </w:r>
        <w:r>
          <w:instrText>PAGE   \* MERGEFORMAT</w:instrText>
        </w:r>
        <w:r>
          <w:fldChar w:fldCharType="separate"/>
        </w:r>
        <w:r w:rsidR="007E606E" w:rsidRPr="007E606E">
          <w:rPr>
            <w:noProof/>
            <w:lang w:val="nl-NL"/>
          </w:rPr>
          <w:t>1</w:t>
        </w:r>
        <w:r>
          <w:fldChar w:fldCharType="end"/>
        </w:r>
      </w:p>
    </w:sdtContent>
  </w:sdt>
  <w:p w:rsidR="00E141C6" w:rsidRDefault="00E141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FF" w:rsidRDefault="00F855FF">
      <w:pPr>
        <w:spacing w:after="0" w:line="240" w:lineRule="auto"/>
      </w:pPr>
      <w:r>
        <w:separator/>
      </w:r>
    </w:p>
    <w:p w:rsidR="00F855FF" w:rsidRDefault="00F855FF"/>
    <w:p w:rsidR="00F855FF" w:rsidRDefault="00F855FF"/>
  </w:footnote>
  <w:footnote w:type="continuationSeparator" w:id="0">
    <w:p w:rsidR="00F855FF" w:rsidRDefault="00F855FF">
      <w:pPr>
        <w:spacing w:after="0" w:line="240" w:lineRule="auto"/>
      </w:pPr>
      <w:r>
        <w:continuationSeparator/>
      </w:r>
    </w:p>
    <w:p w:rsidR="00F855FF" w:rsidRDefault="00F855FF"/>
    <w:p w:rsidR="00F855FF" w:rsidRDefault="00F855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207A4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86BE1"/>
    <w:multiLevelType w:val="hybridMultilevel"/>
    <w:tmpl w:val="027455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7842CF"/>
    <w:multiLevelType w:val="hybridMultilevel"/>
    <w:tmpl w:val="7E70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3062CB"/>
    <w:multiLevelType w:val="hybridMultilevel"/>
    <w:tmpl w:val="4A62DFC2"/>
    <w:lvl w:ilvl="0" w:tplc="0809000F">
      <w:start w:val="1"/>
      <w:numFmt w:val="decimal"/>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3" w15:restartNumberingAfterBreak="0">
    <w:nsid w:val="0BED427C"/>
    <w:multiLevelType w:val="hybridMultilevel"/>
    <w:tmpl w:val="5B22B880"/>
    <w:lvl w:ilvl="0" w:tplc="6ABE81AE">
      <w:start w:val="1"/>
      <w:numFmt w:val="decimal"/>
      <w:lvlText w:val="%1."/>
      <w:lvlJc w:val="left"/>
      <w:pPr>
        <w:ind w:left="850" w:hanging="360"/>
      </w:pPr>
      <w:rPr>
        <w:rFonts w:hint="default"/>
      </w:rPr>
    </w:lvl>
    <w:lvl w:ilvl="1" w:tplc="04130019" w:tentative="1">
      <w:start w:val="1"/>
      <w:numFmt w:val="lowerLetter"/>
      <w:lvlText w:val="%2."/>
      <w:lvlJc w:val="left"/>
      <w:pPr>
        <w:ind w:left="1570" w:hanging="360"/>
      </w:pPr>
    </w:lvl>
    <w:lvl w:ilvl="2" w:tplc="0413001B" w:tentative="1">
      <w:start w:val="1"/>
      <w:numFmt w:val="lowerRoman"/>
      <w:lvlText w:val="%3."/>
      <w:lvlJc w:val="right"/>
      <w:pPr>
        <w:ind w:left="2290" w:hanging="180"/>
      </w:pPr>
    </w:lvl>
    <w:lvl w:ilvl="3" w:tplc="0413000F" w:tentative="1">
      <w:start w:val="1"/>
      <w:numFmt w:val="decimal"/>
      <w:lvlText w:val="%4."/>
      <w:lvlJc w:val="left"/>
      <w:pPr>
        <w:ind w:left="3010" w:hanging="360"/>
      </w:pPr>
    </w:lvl>
    <w:lvl w:ilvl="4" w:tplc="04130019" w:tentative="1">
      <w:start w:val="1"/>
      <w:numFmt w:val="lowerLetter"/>
      <w:lvlText w:val="%5."/>
      <w:lvlJc w:val="left"/>
      <w:pPr>
        <w:ind w:left="3730" w:hanging="360"/>
      </w:pPr>
    </w:lvl>
    <w:lvl w:ilvl="5" w:tplc="0413001B" w:tentative="1">
      <w:start w:val="1"/>
      <w:numFmt w:val="lowerRoman"/>
      <w:lvlText w:val="%6."/>
      <w:lvlJc w:val="right"/>
      <w:pPr>
        <w:ind w:left="4450" w:hanging="180"/>
      </w:pPr>
    </w:lvl>
    <w:lvl w:ilvl="6" w:tplc="0413000F" w:tentative="1">
      <w:start w:val="1"/>
      <w:numFmt w:val="decimal"/>
      <w:lvlText w:val="%7."/>
      <w:lvlJc w:val="left"/>
      <w:pPr>
        <w:ind w:left="5170" w:hanging="360"/>
      </w:pPr>
    </w:lvl>
    <w:lvl w:ilvl="7" w:tplc="04130019" w:tentative="1">
      <w:start w:val="1"/>
      <w:numFmt w:val="lowerLetter"/>
      <w:lvlText w:val="%8."/>
      <w:lvlJc w:val="left"/>
      <w:pPr>
        <w:ind w:left="5890" w:hanging="360"/>
      </w:pPr>
    </w:lvl>
    <w:lvl w:ilvl="8" w:tplc="0413001B" w:tentative="1">
      <w:start w:val="1"/>
      <w:numFmt w:val="lowerRoman"/>
      <w:lvlText w:val="%9."/>
      <w:lvlJc w:val="right"/>
      <w:pPr>
        <w:ind w:left="6610" w:hanging="180"/>
      </w:pPr>
    </w:lvl>
  </w:abstractNum>
  <w:abstractNum w:abstractNumId="14" w15:restartNumberingAfterBreak="0">
    <w:nsid w:val="0E6C66F8"/>
    <w:multiLevelType w:val="multilevel"/>
    <w:tmpl w:val="052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FF0488"/>
    <w:multiLevelType w:val="hybridMultilevel"/>
    <w:tmpl w:val="49082C3A"/>
    <w:lvl w:ilvl="0" w:tplc="CF3CD7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B3759"/>
    <w:multiLevelType w:val="hybridMultilevel"/>
    <w:tmpl w:val="25F47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D415B2"/>
    <w:multiLevelType w:val="hybridMultilevel"/>
    <w:tmpl w:val="3BCED524"/>
    <w:lvl w:ilvl="0" w:tplc="3B64CBF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F6E02"/>
    <w:multiLevelType w:val="hybridMultilevel"/>
    <w:tmpl w:val="4F9A1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4C7E5B"/>
    <w:multiLevelType w:val="hybridMultilevel"/>
    <w:tmpl w:val="7BDAE03E"/>
    <w:lvl w:ilvl="0" w:tplc="0809000F">
      <w:start w:val="1"/>
      <w:numFmt w:val="decimal"/>
      <w:lvlText w:val="%1."/>
      <w:lvlJc w:val="left"/>
      <w:pPr>
        <w:tabs>
          <w:tab w:val="num" w:pos="749"/>
        </w:tabs>
        <w:ind w:left="749" w:hanging="259"/>
      </w:pPr>
      <w:rPr>
        <w:rFonts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A50BB7"/>
    <w:multiLevelType w:val="multilevel"/>
    <w:tmpl w:val="2034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1C5CF8"/>
    <w:multiLevelType w:val="hybridMultilevel"/>
    <w:tmpl w:val="E3A8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6307B"/>
    <w:multiLevelType w:val="hybridMultilevel"/>
    <w:tmpl w:val="4ED4A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84F1D"/>
    <w:multiLevelType w:val="hybridMultilevel"/>
    <w:tmpl w:val="B582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47E71"/>
    <w:multiLevelType w:val="hybridMultilevel"/>
    <w:tmpl w:val="15A0DE7A"/>
    <w:lvl w:ilvl="0" w:tplc="0413000B">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64A5B3F"/>
    <w:multiLevelType w:val="multilevel"/>
    <w:tmpl w:val="6F9A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520BC8"/>
    <w:multiLevelType w:val="hybridMultilevel"/>
    <w:tmpl w:val="AFF243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75E4F"/>
    <w:multiLevelType w:val="hybridMultilevel"/>
    <w:tmpl w:val="7BDAE03E"/>
    <w:lvl w:ilvl="0" w:tplc="0809000F">
      <w:start w:val="1"/>
      <w:numFmt w:val="decimal"/>
      <w:lvlText w:val="%1."/>
      <w:lvlJc w:val="left"/>
      <w:pPr>
        <w:tabs>
          <w:tab w:val="num" w:pos="749"/>
        </w:tabs>
        <w:ind w:left="749" w:hanging="259"/>
      </w:pPr>
      <w:rPr>
        <w:rFonts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2304C"/>
    <w:multiLevelType w:val="hybridMultilevel"/>
    <w:tmpl w:val="42981FBA"/>
    <w:lvl w:ilvl="0" w:tplc="6BF8921E">
      <w:start w:val="1"/>
      <w:numFmt w:val="decimal"/>
      <w:lvlText w:val="%1."/>
      <w:lvlJc w:val="left"/>
      <w:pPr>
        <w:tabs>
          <w:tab w:val="num" w:pos="720"/>
        </w:tabs>
        <w:ind w:left="720" w:hanging="360"/>
      </w:pPr>
    </w:lvl>
    <w:lvl w:ilvl="1" w:tplc="051EC4FE" w:tentative="1">
      <w:start w:val="1"/>
      <w:numFmt w:val="decimal"/>
      <w:lvlText w:val="%2."/>
      <w:lvlJc w:val="left"/>
      <w:pPr>
        <w:tabs>
          <w:tab w:val="num" w:pos="1440"/>
        </w:tabs>
        <w:ind w:left="1440" w:hanging="360"/>
      </w:pPr>
    </w:lvl>
    <w:lvl w:ilvl="2" w:tplc="EE6C5266" w:tentative="1">
      <w:start w:val="1"/>
      <w:numFmt w:val="decimal"/>
      <w:lvlText w:val="%3."/>
      <w:lvlJc w:val="left"/>
      <w:pPr>
        <w:tabs>
          <w:tab w:val="num" w:pos="2160"/>
        </w:tabs>
        <w:ind w:left="2160" w:hanging="360"/>
      </w:pPr>
    </w:lvl>
    <w:lvl w:ilvl="3" w:tplc="932CA0D8" w:tentative="1">
      <w:start w:val="1"/>
      <w:numFmt w:val="decimal"/>
      <w:lvlText w:val="%4."/>
      <w:lvlJc w:val="left"/>
      <w:pPr>
        <w:tabs>
          <w:tab w:val="num" w:pos="2880"/>
        </w:tabs>
        <w:ind w:left="2880" w:hanging="360"/>
      </w:pPr>
    </w:lvl>
    <w:lvl w:ilvl="4" w:tplc="30045724" w:tentative="1">
      <w:start w:val="1"/>
      <w:numFmt w:val="decimal"/>
      <w:lvlText w:val="%5."/>
      <w:lvlJc w:val="left"/>
      <w:pPr>
        <w:tabs>
          <w:tab w:val="num" w:pos="3600"/>
        </w:tabs>
        <w:ind w:left="3600" w:hanging="360"/>
      </w:pPr>
    </w:lvl>
    <w:lvl w:ilvl="5" w:tplc="79B47FB4" w:tentative="1">
      <w:start w:val="1"/>
      <w:numFmt w:val="decimal"/>
      <w:lvlText w:val="%6."/>
      <w:lvlJc w:val="left"/>
      <w:pPr>
        <w:tabs>
          <w:tab w:val="num" w:pos="4320"/>
        </w:tabs>
        <w:ind w:left="4320" w:hanging="360"/>
      </w:pPr>
    </w:lvl>
    <w:lvl w:ilvl="6" w:tplc="8E98D7A0" w:tentative="1">
      <w:start w:val="1"/>
      <w:numFmt w:val="decimal"/>
      <w:lvlText w:val="%7."/>
      <w:lvlJc w:val="left"/>
      <w:pPr>
        <w:tabs>
          <w:tab w:val="num" w:pos="5040"/>
        </w:tabs>
        <w:ind w:left="5040" w:hanging="360"/>
      </w:pPr>
    </w:lvl>
    <w:lvl w:ilvl="7" w:tplc="D108D0CE" w:tentative="1">
      <w:start w:val="1"/>
      <w:numFmt w:val="decimal"/>
      <w:lvlText w:val="%8."/>
      <w:lvlJc w:val="left"/>
      <w:pPr>
        <w:tabs>
          <w:tab w:val="num" w:pos="5760"/>
        </w:tabs>
        <w:ind w:left="5760" w:hanging="360"/>
      </w:pPr>
    </w:lvl>
    <w:lvl w:ilvl="8" w:tplc="0338C844" w:tentative="1">
      <w:start w:val="1"/>
      <w:numFmt w:val="decimal"/>
      <w:lvlText w:val="%9."/>
      <w:lvlJc w:val="left"/>
      <w:pPr>
        <w:tabs>
          <w:tab w:val="num" w:pos="6480"/>
        </w:tabs>
        <w:ind w:left="6480" w:hanging="360"/>
      </w:pPr>
    </w:lvl>
  </w:abstractNum>
  <w:abstractNum w:abstractNumId="31"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E5A65"/>
    <w:multiLevelType w:val="hybridMultilevel"/>
    <w:tmpl w:val="25F47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83510"/>
    <w:multiLevelType w:val="hybridMultilevel"/>
    <w:tmpl w:val="BE6E19F6"/>
    <w:lvl w:ilvl="0" w:tplc="A50A105A">
      <w:start w:val="1"/>
      <w:numFmt w:val="bullet"/>
      <w:pStyle w:val="Lijstopsomteken"/>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271AF"/>
    <w:multiLevelType w:val="hybridMultilevel"/>
    <w:tmpl w:val="9E3C0E72"/>
    <w:lvl w:ilvl="0" w:tplc="134809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B26F8"/>
    <w:multiLevelType w:val="hybridMultilevel"/>
    <w:tmpl w:val="5F92EFBE"/>
    <w:lvl w:ilvl="0" w:tplc="4F8E9512">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901CF9"/>
    <w:multiLevelType w:val="hybridMultilevel"/>
    <w:tmpl w:val="2F4A75D8"/>
    <w:lvl w:ilvl="0" w:tplc="62A25D7A">
      <w:start w:val="1"/>
      <w:numFmt w:val="decimal"/>
      <w:pStyle w:val="Lijstnummer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C7AC6"/>
    <w:multiLevelType w:val="hybridMultilevel"/>
    <w:tmpl w:val="5ED472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305ECE"/>
    <w:multiLevelType w:val="hybridMultilevel"/>
    <w:tmpl w:val="976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F10AA4"/>
    <w:multiLevelType w:val="hybridMultilevel"/>
    <w:tmpl w:val="DC4AC6DE"/>
    <w:lvl w:ilvl="0" w:tplc="04130013">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31"/>
  </w:num>
  <w:num w:numId="5">
    <w:abstractNumId w:val="2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37"/>
  </w:num>
  <w:num w:numId="17">
    <w:abstractNumId w:val="12"/>
  </w:num>
  <w:num w:numId="18">
    <w:abstractNumId w:val="33"/>
  </w:num>
  <w:num w:numId="19">
    <w:abstractNumId w:val="29"/>
  </w:num>
  <w:num w:numId="20">
    <w:abstractNumId w:val="19"/>
  </w:num>
  <w:num w:numId="21">
    <w:abstractNumId w:val="24"/>
  </w:num>
  <w:num w:numId="22">
    <w:abstractNumId w:val="10"/>
  </w:num>
  <w:num w:numId="23">
    <w:abstractNumId w:val="23"/>
  </w:num>
  <w:num w:numId="24">
    <w:abstractNumId w:val="39"/>
  </w:num>
  <w:num w:numId="25">
    <w:abstractNumId w:val="11"/>
  </w:num>
  <w:num w:numId="26">
    <w:abstractNumId w:val="16"/>
  </w:num>
  <w:num w:numId="27">
    <w:abstractNumId w:val="26"/>
  </w:num>
  <w:num w:numId="28">
    <w:abstractNumId w:val="14"/>
  </w:num>
  <w:num w:numId="29">
    <w:abstractNumId w:val="21"/>
  </w:num>
  <w:num w:numId="30">
    <w:abstractNumId w:val="18"/>
  </w:num>
  <w:num w:numId="31">
    <w:abstractNumId w:val="17"/>
  </w:num>
  <w:num w:numId="32">
    <w:abstractNumId w:val="30"/>
  </w:num>
  <w:num w:numId="33">
    <w:abstractNumId w:val="20"/>
  </w:num>
  <w:num w:numId="34">
    <w:abstractNumId w:val="36"/>
  </w:num>
  <w:num w:numId="35">
    <w:abstractNumId w:val="35"/>
  </w:num>
  <w:num w:numId="36">
    <w:abstractNumId w:val="32"/>
  </w:num>
  <w:num w:numId="37">
    <w:abstractNumId w:val="13"/>
  </w:num>
  <w:num w:numId="38">
    <w:abstractNumId w:val="15"/>
  </w:num>
  <w:num w:numId="39">
    <w:abstractNumId w:val="38"/>
  </w:num>
  <w:num w:numId="40">
    <w:abstractNumId w:val="27"/>
  </w:num>
  <w:num w:numId="41">
    <w:abstractNumId w:val="4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4F"/>
    <w:rsid w:val="0000173B"/>
    <w:rsid w:val="00002F9D"/>
    <w:rsid w:val="00004181"/>
    <w:rsid w:val="000048D6"/>
    <w:rsid w:val="00010AF6"/>
    <w:rsid w:val="000127A7"/>
    <w:rsid w:val="00014C8D"/>
    <w:rsid w:val="000208CD"/>
    <w:rsid w:val="000243CE"/>
    <w:rsid w:val="00027A45"/>
    <w:rsid w:val="00035CDA"/>
    <w:rsid w:val="00040147"/>
    <w:rsid w:val="000403D7"/>
    <w:rsid w:val="000428E8"/>
    <w:rsid w:val="000438FB"/>
    <w:rsid w:val="00043FCE"/>
    <w:rsid w:val="00045947"/>
    <w:rsid w:val="0004647E"/>
    <w:rsid w:val="00046F6E"/>
    <w:rsid w:val="00054659"/>
    <w:rsid w:val="00054A51"/>
    <w:rsid w:val="000575EA"/>
    <w:rsid w:val="000602FC"/>
    <w:rsid w:val="000638AF"/>
    <w:rsid w:val="000708E3"/>
    <w:rsid w:val="00075644"/>
    <w:rsid w:val="000761DF"/>
    <w:rsid w:val="000763EC"/>
    <w:rsid w:val="0007732F"/>
    <w:rsid w:val="00082113"/>
    <w:rsid w:val="00082F0F"/>
    <w:rsid w:val="00083631"/>
    <w:rsid w:val="00084072"/>
    <w:rsid w:val="00086B1F"/>
    <w:rsid w:val="00086FAC"/>
    <w:rsid w:val="00092032"/>
    <w:rsid w:val="00092614"/>
    <w:rsid w:val="00093A42"/>
    <w:rsid w:val="00096D29"/>
    <w:rsid w:val="000A1C22"/>
    <w:rsid w:val="000A7339"/>
    <w:rsid w:val="000A7FE5"/>
    <w:rsid w:val="000B090A"/>
    <w:rsid w:val="000B1F44"/>
    <w:rsid w:val="000B3EDA"/>
    <w:rsid w:val="000B65D8"/>
    <w:rsid w:val="000C59D1"/>
    <w:rsid w:val="000D19AE"/>
    <w:rsid w:val="000E05FA"/>
    <w:rsid w:val="000E2FC2"/>
    <w:rsid w:val="000E642A"/>
    <w:rsid w:val="000F611F"/>
    <w:rsid w:val="000F7CB1"/>
    <w:rsid w:val="001042CA"/>
    <w:rsid w:val="0010463D"/>
    <w:rsid w:val="001056C7"/>
    <w:rsid w:val="00114DA1"/>
    <w:rsid w:val="001153A4"/>
    <w:rsid w:val="001179DE"/>
    <w:rsid w:val="00120D33"/>
    <w:rsid w:val="001241CF"/>
    <w:rsid w:val="00124EDD"/>
    <w:rsid w:val="00125672"/>
    <w:rsid w:val="00125DA9"/>
    <w:rsid w:val="001265D3"/>
    <w:rsid w:val="0014022D"/>
    <w:rsid w:val="00140859"/>
    <w:rsid w:val="001471FF"/>
    <w:rsid w:val="00147636"/>
    <w:rsid w:val="001641EC"/>
    <w:rsid w:val="0016663C"/>
    <w:rsid w:val="001677FB"/>
    <w:rsid w:val="0017139B"/>
    <w:rsid w:val="00171A86"/>
    <w:rsid w:val="00171E1C"/>
    <w:rsid w:val="001803BC"/>
    <w:rsid w:val="00184752"/>
    <w:rsid w:val="00187698"/>
    <w:rsid w:val="001900CD"/>
    <w:rsid w:val="00190604"/>
    <w:rsid w:val="00193A50"/>
    <w:rsid w:val="00195D2F"/>
    <w:rsid w:val="00195F7F"/>
    <w:rsid w:val="001A45E0"/>
    <w:rsid w:val="001A6EF4"/>
    <w:rsid w:val="001B1054"/>
    <w:rsid w:val="001B2C6F"/>
    <w:rsid w:val="001B4B2A"/>
    <w:rsid w:val="001B5CBB"/>
    <w:rsid w:val="001C182F"/>
    <w:rsid w:val="001C30C5"/>
    <w:rsid w:val="001C4AFA"/>
    <w:rsid w:val="001C5982"/>
    <w:rsid w:val="001C5E74"/>
    <w:rsid w:val="001C5EED"/>
    <w:rsid w:val="001D1FD5"/>
    <w:rsid w:val="001D5062"/>
    <w:rsid w:val="001D53D9"/>
    <w:rsid w:val="001E184A"/>
    <w:rsid w:val="001E231B"/>
    <w:rsid w:val="001E48BF"/>
    <w:rsid w:val="001F057F"/>
    <w:rsid w:val="00201191"/>
    <w:rsid w:val="00204223"/>
    <w:rsid w:val="0020508C"/>
    <w:rsid w:val="00205772"/>
    <w:rsid w:val="00206564"/>
    <w:rsid w:val="00210231"/>
    <w:rsid w:val="00210593"/>
    <w:rsid w:val="00213158"/>
    <w:rsid w:val="00221EEE"/>
    <w:rsid w:val="0022408D"/>
    <w:rsid w:val="00231452"/>
    <w:rsid w:val="00232639"/>
    <w:rsid w:val="00233632"/>
    <w:rsid w:val="00241BDB"/>
    <w:rsid w:val="002439DE"/>
    <w:rsid w:val="00246954"/>
    <w:rsid w:val="00246B27"/>
    <w:rsid w:val="00246C01"/>
    <w:rsid w:val="00251B33"/>
    <w:rsid w:val="00251E38"/>
    <w:rsid w:val="00252F86"/>
    <w:rsid w:val="002618C0"/>
    <w:rsid w:val="002654E0"/>
    <w:rsid w:val="00265B91"/>
    <w:rsid w:val="002673DD"/>
    <w:rsid w:val="00267E47"/>
    <w:rsid w:val="00271E73"/>
    <w:rsid w:val="0027615B"/>
    <w:rsid w:val="0028207C"/>
    <w:rsid w:val="002858C9"/>
    <w:rsid w:val="002906F2"/>
    <w:rsid w:val="0029110A"/>
    <w:rsid w:val="00293C74"/>
    <w:rsid w:val="002A0315"/>
    <w:rsid w:val="002A07DF"/>
    <w:rsid w:val="002A105C"/>
    <w:rsid w:val="002A1901"/>
    <w:rsid w:val="002A33FB"/>
    <w:rsid w:val="002A64AA"/>
    <w:rsid w:val="002B3D56"/>
    <w:rsid w:val="002C2903"/>
    <w:rsid w:val="002C3210"/>
    <w:rsid w:val="002C34AD"/>
    <w:rsid w:val="002C3EFE"/>
    <w:rsid w:val="002C6E96"/>
    <w:rsid w:val="002D0189"/>
    <w:rsid w:val="002D473E"/>
    <w:rsid w:val="002E2490"/>
    <w:rsid w:val="002E29FE"/>
    <w:rsid w:val="002E4452"/>
    <w:rsid w:val="002F1E35"/>
    <w:rsid w:val="002F4BAC"/>
    <w:rsid w:val="00303736"/>
    <w:rsid w:val="00310D51"/>
    <w:rsid w:val="00313A43"/>
    <w:rsid w:val="00314038"/>
    <w:rsid w:val="00314F0A"/>
    <w:rsid w:val="00320357"/>
    <w:rsid w:val="003206D6"/>
    <w:rsid w:val="00323290"/>
    <w:rsid w:val="00323E67"/>
    <w:rsid w:val="00324D00"/>
    <w:rsid w:val="00326ADB"/>
    <w:rsid w:val="0033152E"/>
    <w:rsid w:val="0033396A"/>
    <w:rsid w:val="00333AAD"/>
    <w:rsid w:val="003346D9"/>
    <w:rsid w:val="0034170E"/>
    <w:rsid w:val="00343358"/>
    <w:rsid w:val="00344CEE"/>
    <w:rsid w:val="00350F38"/>
    <w:rsid w:val="00353E50"/>
    <w:rsid w:val="00357EBC"/>
    <w:rsid w:val="00362621"/>
    <w:rsid w:val="003635BA"/>
    <w:rsid w:val="00364E8F"/>
    <w:rsid w:val="00365D56"/>
    <w:rsid w:val="00366B34"/>
    <w:rsid w:val="00370D7E"/>
    <w:rsid w:val="00371167"/>
    <w:rsid w:val="0037737F"/>
    <w:rsid w:val="00383DA6"/>
    <w:rsid w:val="0038742B"/>
    <w:rsid w:val="00390046"/>
    <w:rsid w:val="0039143C"/>
    <w:rsid w:val="0039590C"/>
    <w:rsid w:val="003A1033"/>
    <w:rsid w:val="003A5F16"/>
    <w:rsid w:val="003B5D6A"/>
    <w:rsid w:val="003C0B93"/>
    <w:rsid w:val="003C14F4"/>
    <w:rsid w:val="003C6D9A"/>
    <w:rsid w:val="003D1830"/>
    <w:rsid w:val="003D6177"/>
    <w:rsid w:val="003D7650"/>
    <w:rsid w:val="003E14EC"/>
    <w:rsid w:val="003E423B"/>
    <w:rsid w:val="003F41DF"/>
    <w:rsid w:val="003F5FAF"/>
    <w:rsid w:val="003F6020"/>
    <w:rsid w:val="003F7379"/>
    <w:rsid w:val="003F7435"/>
    <w:rsid w:val="00400FDF"/>
    <w:rsid w:val="00405978"/>
    <w:rsid w:val="0040677F"/>
    <w:rsid w:val="0041289E"/>
    <w:rsid w:val="00415DC5"/>
    <w:rsid w:val="004203F0"/>
    <w:rsid w:val="00422771"/>
    <w:rsid w:val="00431CDC"/>
    <w:rsid w:val="00432AA8"/>
    <w:rsid w:val="00433E15"/>
    <w:rsid w:val="00433EEB"/>
    <w:rsid w:val="00434A86"/>
    <w:rsid w:val="00441774"/>
    <w:rsid w:val="00443123"/>
    <w:rsid w:val="004457E0"/>
    <w:rsid w:val="00447C0A"/>
    <w:rsid w:val="00447F0F"/>
    <w:rsid w:val="004618C8"/>
    <w:rsid w:val="004671FF"/>
    <w:rsid w:val="00467799"/>
    <w:rsid w:val="00474AB4"/>
    <w:rsid w:val="00476211"/>
    <w:rsid w:val="00476A03"/>
    <w:rsid w:val="0047723C"/>
    <w:rsid w:val="00481D4E"/>
    <w:rsid w:val="00482057"/>
    <w:rsid w:val="00487EB2"/>
    <w:rsid w:val="00492E53"/>
    <w:rsid w:val="00496A48"/>
    <w:rsid w:val="004A12DF"/>
    <w:rsid w:val="004A5B57"/>
    <w:rsid w:val="004A6A06"/>
    <w:rsid w:val="004B166C"/>
    <w:rsid w:val="004B19C1"/>
    <w:rsid w:val="004B1D4D"/>
    <w:rsid w:val="004B5184"/>
    <w:rsid w:val="004B54BB"/>
    <w:rsid w:val="004C035F"/>
    <w:rsid w:val="004C0FD7"/>
    <w:rsid w:val="004C59CA"/>
    <w:rsid w:val="004D2569"/>
    <w:rsid w:val="004D6A4D"/>
    <w:rsid w:val="004D771D"/>
    <w:rsid w:val="004E1197"/>
    <w:rsid w:val="004E7599"/>
    <w:rsid w:val="004F1594"/>
    <w:rsid w:val="004F2FB6"/>
    <w:rsid w:val="004F379D"/>
    <w:rsid w:val="004F39B4"/>
    <w:rsid w:val="004F63F0"/>
    <w:rsid w:val="00504761"/>
    <w:rsid w:val="00507C5B"/>
    <w:rsid w:val="005109D4"/>
    <w:rsid w:val="00512C81"/>
    <w:rsid w:val="0051534F"/>
    <w:rsid w:val="0052120C"/>
    <w:rsid w:val="0052328A"/>
    <w:rsid w:val="005276B1"/>
    <w:rsid w:val="00532851"/>
    <w:rsid w:val="00533555"/>
    <w:rsid w:val="005351AD"/>
    <w:rsid w:val="00535DEE"/>
    <w:rsid w:val="00536122"/>
    <w:rsid w:val="005367CE"/>
    <w:rsid w:val="005415DE"/>
    <w:rsid w:val="00543AE7"/>
    <w:rsid w:val="005538A8"/>
    <w:rsid w:val="0055640D"/>
    <w:rsid w:val="00556DBA"/>
    <w:rsid w:val="00566AF3"/>
    <w:rsid w:val="00571DB5"/>
    <w:rsid w:val="0057207C"/>
    <w:rsid w:val="00575B8F"/>
    <w:rsid w:val="005774F9"/>
    <w:rsid w:val="0058025C"/>
    <w:rsid w:val="005813BF"/>
    <w:rsid w:val="00584CA5"/>
    <w:rsid w:val="00584D7E"/>
    <w:rsid w:val="005855F0"/>
    <w:rsid w:val="00587D58"/>
    <w:rsid w:val="00591A0D"/>
    <w:rsid w:val="00592596"/>
    <w:rsid w:val="005943E5"/>
    <w:rsid w:val="005A16D9"/>
    <w:rsid w:val="005A44B3"/>
    <w:rsid w:val="005B1790"/>
    <w:rsid w:val="005B3D5B"/>
    <w:rsid w:val="005B729C"/>
    <w:rsid w:val="005B78D8"/>
    <w:rsid w:val="005C033C"/>
    <w:rsid w:val="005C195A"/>
    <w:rsid w:val="005C249B"/>
    <w:rsid w:val="005C285B"/>
    <w:rsid w:val="005C7D6F"/>
    <w:rsid w:val="005D2CBD"/>
    <w:rsid w:val="005D4906"/>
    <w:rsid w:val="005E1F2D"/>
    <w:rsid w:val="005F1616"/>
    <w:rsid w:val="00602A8A"/>
    <w:rsid w:val="00602BB8"/>
    <w:rsid w:val="00607B5C"/>
    <w:rsid w:val="00610F1E"/>
    <w:rsid w:val="00613B6E"/>
    <w:rsid w:val="00615578"/>
    <w:rsid w:val="00617126"/>
    <w:rsid w:val="00621BE1"/>
    <w:rsid w:val="00626131"/>
    <w:rsid w:val="00626596"/>
    <w:rsid w:val="006330CD"/>
    <w:rsid w:val="00634973"/>
    <w:rsid w:val="0064047D"/>
    <w:rsid w:val="0064347F"/>
    <w:rsid w:val="0064560A"/>
    <w:rsid w:val="00645652"/>
    <w:rsid w:val="006503E6"/>
    <w:rsid w:val="0065261C"/>
    <w:rsid w:val="00652E7C"/>
    <w:rsid w:val="00653924"/>
    <w:rsid w:val="0065423D"/>
    <w:rsid w:val="00655B30"/>
    <w:rsid w:val="0065622E"/>
    <w:rsid w:val="006572CC"/>
    <w:rsid w:val="00667053"/>
    <w:rsid w:val="00670076"/>
    <w:rsid w:val="00670A74"/>
    <w:rsid w:val="00682E0C"/>
    <w:rsid w:val="00686315"/>
    <w:rsid w:val="0068714D"/>
    <w:rsid w:val="0069531A"/>
    <w:rsid w:val="006A41A7"/>
    <w:rsid w:val="006A6A1D"/>
    <w:rsid w:val="006A7C0E"/>
    <w:rsid w:val="006B039C"/>
    <w:rsid w:val="006B136B"/>
    <w:rsid w:val="006B386C"/>
    <w:rsid w:val="006B4D63"/>
    <w:rsid w:val="006C2138"/>
    <w:rsid w:val="006C587A"/>
    <w:rsid w:val="006C5B37"/>
    <w:rsid w:val="006C69FF"/>
    <w:rsid w:val="006D1C98"/>
    <w:rsid w:val="006D5D33"/>
    <w:rsid w:val="006D77D5"/>
    <w:rsid w:val="006E0366"/>
    <w:rsid w:val="006E0377"/>
    <w:rsid w:val="006F1864"/>
    <w:rsid w:val="006F2533"/>
    <w:rsid w:val="006F2C04"/>
    <w:rsid w:val="006F41BC"/>
    <w:rsid w:val="006F46FB"/>
    <w:rsid w:val="006F4F25"/>
    <w:rsid w:val="006F7C51"/>
    <w:rsid w:val="007048A0"/>
    <w:rsid w:val="00707E4F"/>
    <w:rsid w:val="00713919"/>
    <w:rsid w:val="00717895"/>
    <w:rsid w:val="00724D9E"/>
    <w:rsid w:val="007262C0"/>
    <w:rsid w:val="00726E2C"/>
    <w:rsid w:val="00726E35"/>
    <w:rsid w:val="00730295"/>
    <w:rsid w:val="00731338"/>
    <w:rsid w:val="00735087"/>
    <w:rsid w:val="00735CDA"/>
    <w:rsid w:val="00747245"/>
    <w:rsid w:val="00751055"/>
    <w:rsid w:val="00752531"/>
    <w:rsid w:val="00755AA1"/>
    <w:rsid w:val="00756C7B"/>
    <w:rsid w:val="007628C3"/>
    <w:rsid w:val="0076709D"/>
    <w:rsid w:val="00771DE5"/>
    <w:rsid w:val="00772723"/>
    <w:rsid w:val="0077502A"/>
    <w:rsid w:val="007850BD"/>
    <w:rsid w:val="007861EA"/>
    <w:rsid w:val="007900CB"/>
    <w:rsid w:val="007906F6"/>
    <w:rsid w:val="0079071E"/>
    <w:rsid w:val="00792392"/>
    <w:rsid w:val="00795D2B"/>
    <w:rsid w:val="007A1A6F"/>
    <w:rsid w:val="007A2E29"/>
    <w:rsid w:val="007A3ABC"/>
    <w:rsid w:val="007A4C22"/>
    <w:rsid w:val="007C36AC"/>
    <w:rsid w:val="007C6231"/>
    <w:rsid w:val="007D2B93"/>
    <w:rsid w:val="007D4E3A"/>
    <w:rsid w:val="007D7DC8"/>
    <w:rsid w:val="007E0908"/>
    <w:rsid w:val="007E49C6"/>
    <w:rsid w:val="007E606E"/>
    <w:rsid w:val="007E798A"/>
    <w:rsid w:val="007F12AC"/>
    <w:rsid w:val="008074AF"/>
    <w:rsid w:val="0081161E"/>
    <w:rsid w:val="00815A7C"/>
    <w:rsid w:val="00816562"/>
    <w:rsid w:val="008166B0"/>
    <w:rsid w:val="008175FA"/>
    <w:rsid w:val="00823810"/>
    <w:rsid w:val="00827494"/>
    <w:rsid w:val="00827C2F"/>
    <w:rsid w:val="00832467"/>
    <w:rsid w:val="00833A9D"/>
    <w:rsid w:val="008354FB"/>
    <w:rsid w:val="00836DCC"/>
    <w:rsid w:val="008408D5"/>
    <w:rsid w:val="00846F33"/>
    <w:rsid w:val="00850DA6"/>
    <w:rsid w:val="00851653"/>
    <w:rsid w:val="0085166A"/>
    <w:rsid w:val="00855E69"/>
    <w:rsid w:val="00857D0B"/>
    <w:rsid w:val="008609E9"/>
    <w:rsid w:val="00862134"/>
    <w:rsid w:val="00862EEB"/>
    <w:rsid w:val="0086384C"/>
    <w:rsid w:val="008658D5"/>
    <w:rsid w:val="00867070"/>
    <w:rsid w:val="0087396A"/>
    <w:rsid w:val="00876467"/>
    <w:rsid w:val="0087663E"/>
    <w:rsid w:val="00882AD3"/>
    <w:rsid w:val="00883295"/>
    <w:rsid w:val="00883882"/>
    <w:rsid w:val="008915A3"/>
    <w:rsid w:val="008924B8"/>
    <w:rsid w:val="0089565A"/>
    <w:rsid w:val="00895E52"/>
    <w:rsid w:val="008A308E"/>
    <w:rsid w:val="008A313C"/>
    <w:rsid w:val="008A36F8"/>
    <w:rsid w:val="008A4399"/>
    <w:rsid w:val="008A4E05"/>
    <w:rsid w:val="008A7154"/>
    <w:rsid w:val="008B56A5"/>
    <w:rsid w:val="008B6830"/>
    <w:rsid w:val="008C00CF"/>
    <w:rsid w:val="008C0EE6"/>
    <w:rsid w:val="008C608C"/>
    <w:rsid w:val="008D3D5D"/>
    <w:rsid w:val="008E1AE2"/>
    <w:rsid w:val="008E3DF6"/>
    <w:rsid w:val="008E49E9"/>
    <w:rsid w:val="008F44EC"/>
    <w:rsid w:val="008F4F8E"/>
    <w:rsid w:val="00900186"/>
    <w:rsid w:val="00904A68"/>
    <w:rsid w:val="00905848"/>
    <w:rsid w:val="00912D7D"/>
    <w:rsid w:val="00914902"/>
    <w:rsid w:val="00915F4D"/>
    <w:rsid w:val="00916777"/>
    <w:rsid w:val="009200F3"/>
    <w:rsid w:val="0092035A"/>
    <w:rsid w:val="00927087"/>
    <w:rsid w:val="00931043"/>
    <w:rsid w:val="0093158B"/>
    <w:rsid w:val="009347C8"/>
    <w:rsid w:val="0094065B"/>
    <w:rsid w:val="00942575"/>
    <w:rsid w:val="00943EAC"/>
    <w:rsid w:val="00945EE7"/>
    <w:rsid w:val="009515A5"/>
    <w:rsid w:val="00953035"/>
    <w:rsid w:val="009562FD"/>
    <w:rsid w:val="009569F1"/>
    <w:rsid w:val="00957648"/>
    <w:rsid w:val="00957C5E"/>
    <w:rsid w:val="00963651"/>
    <w:rsid w:val="009645A8"/>
    <w:rsid w:val="00966773"/>
    <w:rsid w:val="009721EF"/>
    <w:rsid w:val="009756BE"/>
    <w:rsid w:val="00980E2C"/>
    <w:rsid w:val="009819EA"/>
    <w:rsid w:val="0098526F"/>
    <w:rsid w:val="0098566D"/>
    <w:rsid w:val="00990C83"/>
    <w:rsid w:val="009A1F62"/>
    <w:rsid w:val="009A35B0"/>
    <w:rsid w:val="009B7333"/>
    <w:rsid w:val="009C05E7"/>
    <w:rsid w:val="009C56A0"/>
    <w:rsid w:val="009C72EF"/>
    <w:rsid w:val="009C74E7"/>
    <w:rsid w:val="009C7BDE"/>
    <w:rsid w:val="009D2C36"/>
    <w:rsid w:val="009D4675"/>
    <w:rsid w:val="009D46DC"/>
    <w:rsid w:val="009D4832"/>
    <w:rsid w:val="009D50C2"/>
    <w:rsid w:val="009D5848"/>
    <w:rsid w:val="009E156D"/>
    <w:rsid w:val="009E25DC"/>
    <w:rsid w:val="009E2CE8"/>
    <w:rsid w:val="009E2F36"/>
    <w:rsid w:val="009E62B3"/>
    <w:rsid w:val="009E6A33"/>
    <w:rsid w:val="009F4908"/>
    <w:rsid w:val="00A01356"/>
    <w:rsid w:val="00A017DF"/>
    <w:rsid w:val="00A112E9"/>
    <w:rsid w:val="00A20944"/>
    <w:rsid w:val="00A20E3F"/>
    <w:rsid w:val="00A21299"/>
    <w:rsid w:val="00A30A9D"/>
    <w:rsid w:val="00A317EC"/>
    <w:rsid w:val="00A320CE"/>
    <w:rsid w:val="00A3218E"/>
    <w:rsid w:val="00A33BF0"/>
    <w:rsid w:val="00A43799"/>
    <w:rsid w:val="00A454AF"/>
    <w:rsid w:val="00A46074"/>
    <w:rsid w:val="00A46ECB"/>
    <w:rsid w:val="00A46ED5"/>
    <w:rsid w:val="00A47D00"/>
    <w:rsid w:val="00A66D31"/>
    <w:rsid w:val="00A71599"/>
    <w:rsid w:val="00A7554E"/>
    <w:rsid w:val="00A77F66"/>
    <w:rsid w:val="00A83541"/>
    <w:rsid w:val="00A84EC7"/>
    <w:rsid w:val="00A8599B"/>
    <w:rsid w:val="00A931F0"/>
    <w:rsid w:val="00A95153"/>
    <w:rsid w:val="00AA3BF9"/>
    <w:rsid w:val="00AA53A7"/>
    <w:rsid w:val="00AA650E"/>
    <w:rsid w:val="00AA7F81"/>
    <w:rsid w:val="00AB1E07"/>
    <w:rsid w:val="00AC113F"/>
    <w:rsid w:val="00AC129C"/>
    <w:rsid w:val="00AC160A"/>
    <w:rsid w:val="00AC319F"/>
    <w:rsid w:val="00AD354B"/>
    <w:rsid w:val="00AD483D"/>
    <w:rsid w:val="00AE607E"/>
    <w:rsid w:val="00AE6BAE"/>
    <w:rsid w:val="00AF01DC"/>
    <w:rsid w:val="00AF1B07"/>
    <w:rsid w:val="00AF2C93"/>
    <w:rsid w:val="00AF3480"/>
    <w:rsid w:val="00AF7B7C"/>
    <w:rsid w:val="00B00012"/>
    <w:rsid w:val="00B05C1E"/>
    <w:rsid w:val="00B077B1"/>
    <w:rsid w:val="00B101E3"/>
    <w:rsid w:val="00B17D56"/>
    <w:rsid w:val="00B22392"/>
    <w:rsid w:val="00B22C8E"/>
    <w:rsid w:val="00B26B84"/>
    <w:rsid w:val="00B3323E"/>
    <w:rsid w:val="00B3324B"/>
    <w:rsid w:val="00B442D0"/>
    <w:rsid w:val="00B4668A"/>
    <w:rsid w:val="00B50F69"/>
    <w:rsid w:val="00B540DA"/>
    <w:rsid w:val="00B54BC9"/>
    <w:rsid w:val="00B56F4E"/>
    <w:rsid w:val="00B64B9A"/>
    <w:rsid w:val="00B738B0"/>
    <w:rsid w:val="00B738F3"/>
    <w:rsid w:val="00B74472"/>
    <w:rsid w:val="00B82DD1"/>
    <w:rsid w:val="00B83A38"/>
    <w:rsid w:val="00B92E63"/>
    <w:rsid w:val="00B944D7"/>
    <w:rsid w:val="00B96168"/>
    <w:rsid w:val="00BA5674"/>
    <w:rsid w:val="00BB0DA8"/>
    <w:rsid w:val="00BC25B3"/>
    <w:rsid w:val="00BD0169"/>
    <w:rsid w:val="00BD09E3"/>
    <w:rsid w:val="00BD21D8"/>
    <w:rsid w:val="00BD30FD"/>
    <w:rsid w:val="00BE3B55"/>
    <w:rsid w:val="00BE5D19"/>
    <w:rsid w:val="00BF4118"/>
    <w:rsid w:val="00C028A2"/>
    <w:rsid w:val="00C10BA6"/>
    <w:rsid w:val="00C12C12"/>
    <w:rsid w:val="00C132FC"/>
    <w:rsid w:val="00C13616"/>
    <w:rsid w:val="00C1741B"/>
    <w:rsid w:val="00C17679"/>
    <w:rsid w:val="00C21CB7"/>
    <w:rsid w:val="00C31946"/>
    <w:rsid w:val="00C35E89"/>
    <w:rsid w:val="00C36BB8"/>
    <w:rsid w:val="00C41CE8"/>
    <w:rsid w:val="00C42326"/>
    <w:rsid w:val="00C43D09"/>
    <w:rsid w:val="00C47550"/>
    <w:rsid w:val="00C52E76"/>
    <w:rsid w:val="00C538E9"/>
    <w:rsid w:val="00C55D6E"/>
    <w:rsid w:val="00C57516"/>
    <w:rsid w:val="00C610D2"/>
    <w:rsid w:val="00C63121"/>
    <w:rsid w:val="00C64143"/>
    <w:rsid w:val="00C64468"/>
    <w:rsid w:val="00C648C9"/>
    <w:rsid w:val="00C70B0B"/>
    <w:rsid w:val="00C7349E"/>
    <w:rsid w:val="00C73A52"/>
    <w:rsid w:val="00C74E92"/>
    <w:rsid w:val="00C7704E"/>
    <w:rsid w:val="00C811FE"/>
    <w:rsid w:val="00C838AF"/>
    <w:rsid w:val="00C904B1"/>
    <w:rsid w:val="00C944B7"/>
    <w:rsid w:val="00C976FE"/>
    <w:rsid w:val="00CA0A99"/>
    <w:rsid w:val="00CA213A"/>
    <w:rsid w:val="00CA2B25"/>
    <w:rsid w:val="00CB530B"/>
    <w:rsid w:val="00CB5681"/>
    <w:rsid w:val="00CC551B"/>
    <w:rsid w:val="00CD1E5D"/>
    <w:rsid w:val="00CD248A"/>
    <w:rsid w:val="00CD2F95"/>
    <w:rsid w:val="00CD723E"/>
    <w:rsid w:val="00CD7A6A"/>
    <w:rsid w:val="00CE17F9"/>
    <w:rsid w:val="00CE425C"/>
    <w:rsid w:val="00CE7149"/>
    <w:rsid w:val="00CF148E"/>
    <w:rsid w:val="00CF6064"/>
    <w:rsid w:val="00D0170D"/>
    <w:rsid w:val="00D01948"/>
    <w:rsid w:val="00D04842"/>
    <w:rsid w:val="00D06BA5"/>
    <w:rsid w:val="00D12905"/>
    <w:rsid w:val="00D12AD4"/>
    <w:rsid w:val="00D13D22"/>
    <w:rsid w:val="00D14530"/>
    <w:rsid w:val="00D14A13"/>
    <w:rsid w:val="00D203A9"/>
    <w:rsid w:val="00D31851"/>
    <w:rsid w:val="00D31BE9"/>
    <w:rsid w:val="00D40172"/>
    <w:rsid w:val="00D40A35"/>
    <w:rsid w:val="00D4573A"/>
    <w:rsid w:val="00D466B9"/>
    <w:rsid w:val="00D5442D"/>
    <w:rsid w:val="00D61A9C"/>
    <w:rsid w:val="00D62397"/>
    <w:rsid w:val="00D62D36"/>
    <w:rsid w:val="00D63C24"/>
    <w:rsid w:val="00D729E7"/>
    <w:rsid w:val="00D72ABE"/>
    <w:rsid w:val="00D73ADA"/>
    <w:rsid w:val="00D75B1B"/>
    <w:rsid w:val="00D77890"/>
    <w:rsid w:val="00D80004"/>
    <w:rsid w:val="00D8073C"/>
    <w:rsid w:val="00D82946"/>
    <w:rsid w:val="00D87068"/>
    <w:rsid w:val="00D92634"/>
    <w:rsid w:val="00D93554"/>
    <w:rsid w:val="00D940A0"/>
    <w:rsid w:val="00D9442A"/>
    <w:rsid w:val="00D94748"/>
    <w:rsid w:val="00D95D17"/>
    <w:rsid w:val="00DA0C86"/>
    <w:rsid w:val="00DA1481"/>
    <w:rsid w:val="00DA1F51"/>
    <w:rsid w:val="00DA5828"/>
    <w:rsid w:val="00DB0CDE"/>
    <w:rsid w:val="00DB12C7"/>
    <w:rsid w:val="00DB4406"/>
    <w:rsid w:val="00DB452C"/>
    <w:rsid w:val="00DB6378"/>
    <w:rsid w:val="00DB7D16"/>
    <w:rsid w:val="00DC0094"/>
    <w:rsid w:val="00DC2014"/>
    <w:rsid w:val="00DC6F90"/>
    <w:rsid w:val="00DD0653"/>
    <w:rsid w:val="00DD2377"/>
    <w:rsid w:val="00DD410A"/>
    <w:rsid w:val="00DD632A"/>
    <w:rsid w:val="00DD63E4"/>
    <w:rsid w:val="00DD644B"/>
    <w:rsid w:val="00DE4C2A"/>
    <w:rsid w:val="00DE5945"/>
    <w:rsid w:val="00DE7817"/>
    <w:rsid w:val="00DF033B"/>
    <w:rsid w:val="00DF11E2"/>
    <w:rsid w:val="00DF3FCE"/>
    <w:rsid w:val="00E0143F"/>
    <w:rsid w:val="00E03235"/>
    <w:rsid w:val="00E057DE"/>
    <w:rsid w:val="00E06DFD"/>
    <w:rsid w:val="00E11315"/>
    <w:rsid w:val="00E141C6"/>
    <w:rsid w:val="00E14B94"/>
    <w:rsid w:val="00E15EBC"/>
    <w:rsid w:val="00E22B6E"/>
    <w:rsid w:val="00E253B4"/>
    <w:rsid w:val="00E30859"/>
    <w:rsid w:val="00E31A61"/>
    <w:rsid w:val="00E31E31"/>
    <w:rsid w:val="00E31E48"/>
    <w:rsid w:val="00E32546"/>
    <w:rsid w:val="00E3278A"/>
    <w:rsid w:val="00E44ECD"/>
    <w:rsid w:val="00E47848"/>
    <w:rsid w:val="00E504C7"/>
    <w:rsid w:val="00E510FE"/>
    <w:rsid w:val="00E526EF"/>
    <w:rsid w:val="00E6538B"/>
    <w:rsid w:val="00E65D93"/>
    <w:rsid w:val="00E66D9C"/>
    <w:rsid w:val="00E72D51"/>
    <w:rsid w:val="00E743AB"/>
    <w:rsid w:val="00E7542D"/>
    <w:rsid w:val="00E7559D"/>
    <w:rsid w:val="00E81683"/>
    <w:rsid w:val="00E83ED8"/>
    <w:rsid w:val="00E86FB4"/>
    <w:rsid w:val="00E9371B"/>
    <w:rsid w:val="00E93A92"/>
    <w:rsid w:val="00E97B78"/>
    <w:rsid w:val="00EA4602"/>
    <w:rsid w:val="00EA49F9"/>
    <w:rsid w:val="00EA69E4"/>
    <w:rsid w:val="00EB2238"/>
    <w:rsid w:val="00EB48E9"/>
    <w:rsid w:val="00EB75B8"/>
    <w:rsid w:val="00EC0CAD"/>
    <w:rsid w:val="00EC18B7"/>
    <w:rsid w:val="00EC42A3"/>
    <w:rsid w:val="00EC614B"/>
    <w:rsid w:val="00ED0B69"/>
    <w:rsid w:val="00ED1FEC"/>
    <w:rsid w:val="00ED34CA"/>
    <w:rsid w:val="00ED4857"/>
    <w:rsid w:val="00ED7735"/>
    <w:rsid w:val="00EE0FBB"/>
    <w:rsid w:val="00EE3279"/>
    <w:rsid w:val="00EE33E1"/>
    <w:rsid w:val="00EF5DD4"/>
    <w:rsid w:val="00F01CDD"/>
    <w:rsid w:val="00F039AE"/>
    <w:rsid w:val="00F03CF7"/>
    <w:rsid w:val="00F119E5"/>
    <w:rsid w:val="00F23300"/>
    <w:rsid w:val="00F240B9"/>
    <w:rsid w:val="00F24306"/>
    <w:rsid w:val="00F2466A"/>
    <w:rsid w:val="00F24F7D"/>
    <w:rsid w:val="00F251B2"/>
    <w:rsid w:val="00F25D5A"/>
    <w:rsid w:val="00F26431"/>
    <w:rsid w:val="00F31886"/>
    <w:rsid w:val="00F333AC"/>
    <w:rsid w:val="00F33D40"/>
    <w:rsid w:val="00F33EF3"/>
    <w:rsid w:val="00F34041"/>
    <w:rsid w:val="00F364A3"/>
    <w:rsid w:val="00F41A38"/>
    <w:rsid w:val="00F42882"/>
    <w:rsid w:val="00F44EC7"/>
    <w:rsid w:val="00F45A83"/>
    <w:rsid w:val="00F46074"/>
    <w:rsid w:val="00F52B13"/>
    <w:rsid w:val="00F552AB"/>
    <w:rsid w:val="00F5532E"/>
    <w:rsid w:val="00F6198B"/>
    <w:rsid w:val="00F64F7D"/>
    <w:rsid w:val="00F65470"/>
    <w:rsid w:val="00F66AB0"/>
    <w:rsid w:val="00F67FC4"/>
    <w:rsid w:val="00F728BD"/>
    <w:rsid w:val="00F73DB1"/>
    <w:rsid w:val="00F75015"/>
    <w:rsid w:val="00F772B2"/>
    <w:rsid w:val="00F803A1"/>
    <w:rsid w:val="00F853A9"/>
    <w:rsid w:val="00F855FF"/>
    <w:rsid w:val="00F8610D"/>
    <w:rsid w:val="00F912BB"/>
    <w:rsid w:val="00FA40E6"/>
    <w:rsid w:val="00FA4E79"/>
    <w:rsid w:val="00FA6ED4"/>
    <w:rsid w:val="00FA7970"/>
    <w:rsid w:val="00FB1767"/>
    <w:rsid w:val="00FB2513"/>
    <w:rsid w:val="00FB6EE4"/>
    <w:rsid w:val="00FB6F7F"/>
    <w:rsid w:val="00FB7ECB"/>
    <w:rsid w:val="00FC01D6"/>
    <w:rsid w:val="00FC5194"/>
    <w:rsid w:val="00FC7EFD"/>
    <w:rsid w:val="00FD0713"/>
    <w:rsid w:val="00FD4E99"/>
    <w:rsid w:val="00FE007C"/>
    <w:rsid w:val="00FE1F6B"/>
    <w:rsid w:val="00FE4627"/>
    <w:rsid w:val="00FF1974"/>
    <w:rsid w:val="00FF4273"/>
    <w:rsid w:val="00FF442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9EACD0-E8BA-4C5C-BB14-E853615E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Kop2">
    <w:name w:val="heading 2"/>
    <w:basedOn w:val="Standaard"/>
    <w:next w:val="Standaard"/>
    <w:link w:val="Kop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pPr>
      <w:keepNext/>
      <w:keepLines/>
      <w:spacing w:before="400" w:line="240" w:lineRule="auto"/>
      <w:outlineLvl w:val="2"/>
    </w:pPr>
    <w:rPr>
      <w:rFonts w:asciiTheme="majorHAnsi" w:eastAsiaTheme="majorEastAsia" w:hAnsiTheme="majorHAnsi" w:cstheme="majorBidi"/>
      <w:sz w:val="30"/>
    </w:rPr>
  </w:style>
  <w:style w:type="paragraph" w:styleId="Kop4">
    <w:name w:val="heading 4"/>
    <w:basedOn w:val="Standaard"/>
    <w:next w:val="Standaard"/>
    <w:link w:val="Kop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Kop5">
    <w:name w:val="heading 5"/>
    <w:basedOn w:val="Standaard"/>
    <w:next w:val="Standaard"/>
    <w:link w:val="Kop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Kop6">
    <w:name w:val="heading 6"/>
    <w:basedOn w:val="Standaard"/>
    <w:next w:val="Standaard"/>
    <w:link w:val="Kop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Kop7">
    <w:name w:val="heading 7"/>
    <w:basedOn w:val="Standaard"/>
    <w:next w:val="Standaard"/>
    <w:link w:val="Kop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Kop8">
    <w:name w:val="heading 8"/>
    <w:basedOn w:val="Standaard"/>
    <w:next w:val="Standaard"/>
    <w:link w:val="Kop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Kop9">
    <w:name w:val="heading 9"/>
    <w:basedOn w:val="Standaard"/>
    <w:next w:val="Standaard"/>
    <w:link w:val="Kop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link w:val="OndertitelChar"/>
    <w:uiPriority w:val="2"/>
    <w:qFormat/>
    <w:pPr>
      <w:numPr>
        <w:ilvl w:val="1"/>
      </w:numPr>
      <w:spacing w:after="300" w:line="240" w:lineRule="auto"/>
      <w:contextualSpacing/>
    </w:pPr>
    <w:rPr>
      <w:rFonts w:eastAsiaTheme="minorEastAsia"/>
      <w:sz w:val="32"/>
    </w:rPr>
  </w:style>
  <w:style w:type="character" w:customStyle="1" w:styleId="OndertitelChar">
    <w:name w:val="Ondertitel Char"/>
    <w:basedOn w:val="Standaardalinea-lettertype"/>
    <w:link w:val="Ondertitel"/>
    <w:uiPriority w:val="2"/>
    <w:rPr>
      <w:rFonts w:eastAsiaTheme="minorEastAsia"/>
      <w:sz w:val="32"/>
    </w:rPr>
  </w:style>
  <w:style w:type="paragraph" w:styleId="Titel">
    <w:name w:val="Title"/>
    <w:basedOn w:val="Standaard"/>
    <w:link w:val="Titel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elChar">
    <w:name w:val="Titel Char"/>
    <w:basedOn w:val="Standaardalinea-lettertype"/>
    <w:link w:val="Titel"/>
    <w:uiPriority w:val="1"/>
    <w:rPr>
      <w:rFonts w:asciiTheme="majorHAnsi" w:eastAsiaTheme="majorEastAsia" w:hAnsiTheme="majorHAnsi" w:cstheme="majorBidi"/>
      <w:kern w:val="28"/>
      <w:sz w:val="56"/>
      <w:szCs w:val="56"/>
    </w:rPr>
  </w:style>
  <w:style w:type="character" w:customStyle="1" w:styleId="Kop1Char">
    <w:name w:val="Kop 1 Char"/>
    <w:basedOn w:val="Standaardalinea-lettertype"/>
    <w:link w:val="Kop1"/>
    <w:uiPriority w:val="9"/>
    <w:rPr>
      <w:rFonts w:asciiTheme="majorHAnsi" w:eastAsiaTheme="majorEastAsia" w:hAnsiTheme="majorHAnsi" w:cstheme="majorBidi"/>
      <w:sz w:val="42"/>
      <w:szCs w:val="32"/>
    </w:rPr>
  </w:style>
  <w:style w:type="paragraph" w:styleId="Lijstnummering">
    <w:name w:val="List Number"/>
    <w:basedOn w:val="Standaard"/>
    <w:uiPriority w:val="13"/>
    <w:qFormat/>
    <w:pPr>
      <w:numPr>
        <w:numId w:val="16"/>
      </w:numPr>
    </w:pPr>
  </w:style>
  <w:style w:type="paragraph" w:styleId="Duidelijkcitaat">
    <w:name w:val="Intense Quote"/>
    <w:basedOn w:val="Standaard"/>
    <w:next w:val="Standaard"/>
    <w:link w:val="DuidelijkcitaatChar"/>
    <w:uiPriority w:val="30"/>
    <w:semiHidden/>
    <w:unhideWhenUsed/>
    <w:qFormat/>
    <w:pPr>
      <w:spacing w:before="240"/>
      <w:ind w:left="490" w:right="490"/>
      <w:contextualSpacing/>
    </w:pPr>
    <w:rPr>
      <w:i/>
      <w:iCs/>
      <w:sz w:val="30"/>
    </w:rPr>
  </w:style>
  <w:style w:type="paragraph" w:styleId="Citaat">
    <w:name w:val="Quote"/>
    <w:basedOn w:val="Standaard"/>
    <w:next w:val="Standaard"/>
    <w:link w:val="CitaatChar"/>
    <w:uiPriority w:val="29"/>
    <w:qFormat/>
    <w:pPr>
      <w:spacing w:before="240"/>
      <w:ind w:left="490" w:right="490"/>
    </w:pPr>
    <w:rPr>
      <w:i/>
      <w:iCs/>
      <w:color w:val="404040" w:themeColor="text1" w:themeTint="BF"/>
    </w:rPr>
  </w:style>
  <w:style w:type="character" w:customStyle="1" w:styleId="CitaatChar">
    <w:name w:val="Citaat Char"/>
    <w:basedOn w:val="Standaardalinea-lettertype"/>
    <w:link w:val="Citaat"/>
    <w:uiPriority w:val="29"/>
    <w:rPr>
      <w:i/>
      <w:iCs/>
      <w:color w:val="404040" w:themeColor="text1" w:themeTint="BF"/>
    </w:rPr>
  </w:style>
  <w:style w:type="paragraph" w:styleId="Lijstopsomteken">
    <w:name w:val="List Bullet"/>
    <w:basedOn w:val="Standaard"/>
    <w:uiPriority w:val="12"/>
    <w:qFormat/>
    <w:pPr>
      <w:numPr>
        <w:numId w:val="15"/>
      </w:numPr>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Standaard"/>
    <w:uiPriority w:val="3"/>
    <w:qFormat/>
    <w:pPr>
      <w:pBdr>
        <w:bottom w:val="single" w:sz="8" w:space="17" w:color="000000" w:themeColor="text1"/>
      </w:pBdr>
      <w:spacing w:after="640" w:line="240" w:lineRule="auto"/>
      <w:contextualSpacing/>
    </w:pPr>
  </w:style>
  <w:style w:type="character" w:customStyle="1" w:styleId="Kop5Char">
    <w:name w:val="Kop 5 Char"/>
    <w:basedOn w:val="Standaardalinea-lettertype"/>
    <w:link w:val="Kop5"/>
    <w:uiPriority w:val="9"/>
    <w:semiHidden/>
    <w:rPr>
      <w:rFonts w:asciiTheme="majorHAnsi" w:eastAsiaTheme="majorEastAsia" w:hAnsiTheme="majorHAnsi" w:cstheme="majorBidi"/>
      <w:b/>
      <w:color w:val="595959" w:themeColor="text1" w:themeTint="A6"/>
      <w:sz w:val="30"/>
    </w:rPr>
  </w:style>
  <w:style w:type="character" w:customStyle="1" w:styleId="Kop6Char">
    <w:name w:val="Kop 6 Char"/>
    <w:basedOn w:val="Standaardalinea-lettertype"/>
    <w:link w:val="Kop6"/>
    <w:uiPriority w:val="9"/>
    <w:semiHidden/>
    <w:rPr>
      <w:rFonts w:asciiTheme="majorHAnsi" w:eastAsiaTheme="majorEastAsia" w:hAnsiTheme="majorHAnsi" w:cstheme="majorBidi"/>
      <w:b/>
      <w:i/>
      <w:color w:val="595959" w:themeColor="text1" w:themeTint="A6"/>
      <w:sz w:val="30"/>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595959" w:themeColor="text1" w:themeTint="A6"/>
      <w:sz w:val="30"/>
    </w:rPr>
  </w:style>
  <w:style w:type="character" w:customStyle="1" w:styleId="Kop8Char">
    <w:name w:val="Kop 8 Char"/>
    <w:basedOn w:val="Standaardalinea-lettertype"/>
    <w:link w:val="Kop8"/>
    <w:uiPriority w:val="9"/>
    <w:semiHidden/>
    <w:rPr>
      <w:rFonts w:asciiTheme="majorHAnsi" w:eastAsiaTheme="majorEastAsia" w:hAnsiTheme="majorHAnsi" w:cstheme="majorBidi"/>
      <w:i/>
      <w:color w:val="595959" w:themeColor="text1" w:themeTint="A6"/>
      <w:sz w:val="30"/>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olor w:val="595959" w:themeColor="text1" w:themeTint="A6"/>
      <w:sz w:val="26"/>
      <w:szCs w:val="21"/>
    </w:rPr>
  </w:style>
  <w:style w:type="character" w:styleId="Subtielebenadrukking">
    <w:name w:val="Subtle Emphasis"/>
    <w:basedOn w:val="Standaardalinea-lettertype"/>
    <w:uiPriority w:val="19"/>
    <w:semiHidden/>
    <w:unhideWhenUsed/>
    <w:qFormat/>
    <w:rPr>
      <w:i/>
      <w:iCs/>
      <w:color w:val="000000" w:themeColor="text1"/>
    </w:rPr>
  </w:style>
  <w:style w:type="character" w:styleId="Nadruk">
    <w:name w:val="Emphasis"/>
    <w:basedOn w:val="Standaardalinea-lettertype"/>
    <w:uiPriority w:val="20"/>
    <w:semiHidden/>
    <w:unhideWhenUsed/>
    <w:qFormat/>
    <w:rPr>
      <w:b/>
      <w:i/>
      <w:iCs/>
    </w:rPr>
  </w:style>
  <w:style w:type="character" w:styleId="Intensievebenadrukking">
    <w:name w:val="Intense Emphasis"/>
    <w:basedOn w:val="Standaardalinea-lettertype"/>
    <w:uiPriority w:val="21"/>
    <w:semiHidden/>
    <w:unhideWhenUsed/>
    <w:qFormat/>
    <w:rPr>
      <w:b/>
      <w:iCs/>
      <w:caps/>
      <w:smallCaps w:val="0"/>
      <w:color w:val="000000" w:themeColor="text1"/>
    </w:rPr>
  </w:style>
  <w:style w:type="character" w:styleId="Subtieleverwijzing">
    <w:name w:val="Subtle Reference"/>
    <w:basedOn w:val="Standaardalinea-lettertype"/>
    <w:uiPriority w:val="31"/>
    <w:semiHidden/>
    <w:unhideWhenUsed/>
    <w:qFormat/>
    <w:rPr>
      <w:caps/>
      <w:smallCaps w:val="0"/>
      <w:color w:val="000000" w:themeColor="text1"/>
    </w:rPr>
  </w:style>
  <w:style w:type="character" w:styleId="Intensieveverwijzing">
    <w:name w:val="Intense Reference"/>
    <w:basedOn w:val="Standaardalinea-lettertype"/>
    <w:uiPriority w:val="32"/>
    <w:semiHidden/>
    <w:unhideWhenUsed/>
    <w:qFormat/>
    <w:rPr>
      <w:b/>
      <w:bCs/>
      <w:i/>
      <w:caps/>
      <w:smallCaps w:val="0"/>
      <w:color w:val="000000" w:themeColor="text1"/>
      <w:spacing w:val="0"/>
    </w:rPr>
  </w:style>
  <w:style w:type="character" w:styleId="Titelvanboek">
    <w:name w:val="Book Title"/>
    <w:basedOn w:val="Standaardalinea-lettertype"/>
    <w:uiPriority w:val="33"/>
    <w:semiHidden/>
    <w:unhideWhenUsed/>
    <w:qFormat/>
    <w:rPr>
      <w:b w:val="0"/>
      <w:bCs/>
      <w:i w:val="0"/>
      <w:iCs/>
      <w:spacing w:val="0"/>
      <w:u w:val="single"/>
    </w:rPr>
  </w:style>
  <w:style w:type="paragraph" w:styleId="Bijschrift">
    <w:name w:val="caption"/>
    <w:basedOn w:val="Standaard"/>
    <w:next w:val="Standaard"/>
    <w:uiPriority w:val="35"/>
    <w:semiHidden/>
    <w:unhideWhenUsed/>
    <w:qFormat/>
    <w:pPr>
      <w:spacing w:after="200" w:line="240" w:lineRule="auto"/>
    </w:pPr>
    <w:rPr>
      <w:i/>
      <w:iCs/>
      <w:sz w:val="20"/>
      <w:szCs w:val="1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semiHidden/>
    <w:unhideWhenUsed/>
    <w:qFormat/>
    <w:pPr>
      <w:outlineLvl w:val="9"/>
    </w:pPr>
  </w:style>
  <w:style w:type="table" w:customStyle="1" w:styleId="ReportTable">
    <w:name w:val="Report Table"/>
    <w:basedOn w:val="Standaardtabe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DuidelijkcitaatChar">
    <w:name w:val="Duidelijk citaat Char"/>
    <w:basedOn w:val="Standaardalinea-lettertype"/>
    <w:link w:val="Duidelijkcitaat"/>
    <w:uiPriority w:val="30"/>
    <w:semiHidden/>
    <w:rPr>
      <w:i/>
      <w:iCs/>
      <w:sz w:val="30"/>
    </w:rPr>
  </w:style>
  <w:style w:type="character" w:customStyle="1" w:styleId="Kop2Char">
    <w:name w:val="Kop 2 Char"/>
    <w:basedOn w:val="Standaardalinea-lettertype"/>
    <w:link w:val="Kop2"/>
    <w:uiPriority w:val="9"/>
    <w:rPr>
      <w:rFonts w:asciiTheme="majorHAnsi" w:eastAsiaTheme="majorEastAsia" w:hAnsiTheme="majorHAnsi" w:cstheme="majorBidi"/>
      <w:sz w:val="36"/>
      <w:szCs w:val="26"/>
    </w:rPr>
  </w:style>
  <w:style w:type="paragraph" w:styleId="Koptekst">
    <w:name w:val="header"/>
    <w:basedOn w:val="Standaard"/>
    <w:link w:val="KoptekstChar"/>
    <w:uiPriority w:val="99"/>
    <w:qFormat/>
    <w:pPr>
      <w:spacing w:after="0" w:line="240" w:lineRule="auto"/>
    </w:pPr>
  </w:style>
  <w:style w:type="character" w:customStyle="1" w:styleId="Kop3Char">
    <w:name w:val="Kop 3 Char"/>
    <w:basedOn w:val="Standaardalinea-lettertype"/>
    <w:link w:val="Kop3"/>
    <w:uiPriority w:val="9"/>
    <w:rPr>
      <w:rFonts w:asciiTheme="majorHAnsi" w:eastAsiaTheme="majorEastAsia" w:hAnsiTheme="majorHAnsi" w:cstheme="majorBidi"/>
      <w:sz w:val="30"/>
    </w:rPr>
  </w:style>
  <w:style w:type="character" w:customStyle="1" w:styleId="KoptekstChar">
    <w:name w:val="Koptekst Char"/>
    <w:basedOn w:val="Standaardalinea-lettertype"/>
    <w:link w:val="Koptekst"/>
    <w:uiPriority w:val="99"/>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30"/>
    </w:rPr>
  </w:style>
  <w:style w:type="character" w:styleId="Verwijzingopmerking">
    <w:name w:val="annotation reference"/>
    <w:basedOn w:val="Standaardalinea-lettertype"/>
    <w:uiPriority w:val="99"/>
    <w:semiHidden/>
    <w:unhideWhenUsed/>
    <w:rsid w:val="007048A0"/>
    <w:rPr>
      <w:sz w:val="18"/>
      <w:szCs w:val="18"/>
    </w:rPr>
  </w:style>
  <w:style w:type="paragraph" w:styleId="Tekstopmerking">
    <w:name w:val="annotation text"/>
    <w:basedOn w:val="Standaard"/>
    <w:link w:val="TekstopmerkingChar"/>
    <w:uiPriority w:val="99"/>
    <w:semiHidden/>
    <w:unhideWhenUsed/>
    <w:rsid w:val="007048A0"/>
    <w:pPr>
      <w:spacing w:line="240" w:lineRule="auto"/>
    </w:pPr>
  </w:style>
  <w:style w:type="character" w:customStyle="1" w:styleId="TekstopmerkingChar">
    <w:name w:val="Tekst opmerking Char"/>
    <w:basedOn w:val="Standaardalinea-lettertype"/>
    <w:link w:val="Tekstopmerking"/>
    <w:uiPriority w:val="99"/>
    <w:semiHidden/>
    <w:rsid w:val="007048A0"/>
  </w:style>
  <w:style w:type="paragraph" w:styleId="Onderwerpvanopmerking">
    <w:name w:val="annotation subject"/>
    <w:basedOn w:val="Tekstopmerking"/>
    <w:next w:val="Tekstopmerking"/>
    <w:link w:val="OnderwerpvanopmerkingChar"/>
    <w:uiPriority w:val="99"/>
    <w:semiHidden/>
    <w:unhideWhenUsed/>
    <w:rsid w:val="007048A0"/>
    <w:rPr>
      <w:b/>
      <w:bCs/>
      <w:sz w:val="20"/>
      <w:szCs w:val="20"/>
    </w:rPr>
  </w:style>
  <w:style w:type="character" w:customStyle="1" w:styleId="OnderwerpvanopmerkingChar">
    <w:name w:val="Onderwerp van opmerking Char"/>
    <w:basedOn w:val="TekstopmerkingChar"/>
    <w:link w:val="Onderwerpvanopmerking"/>
    <w:uiPriority w:val="99"/>
    <w:semiHidden/>
    <w:rsid w:val="007048A0"/>
    <w:rPr>
      <w:b/>
      <w:bCs/>
      <w:sz w:val="20"/>
      <w:szCs w:val="20"/>
    </w:rPr>
  </w:style>
  <w:style w:type="paragraph" w:styleId="Ballontekst">
    <w:name w:val="Balloon Text"/>
    <w:basedOn w:val="Standaard"/>
    <w:link w:val="BallontekstChar"/>
    <w:uiPriority w:val="99"/>
    <w:semiHidden/>
    <w:unhideWhenUsed/>
    <w:rsid w:val="007048A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048A0"/>
    <w:rPr>
      <w:rFonts w:ascii="Times New Roman" w:hAnsi="Times New Roman" w:cs="Times New Roman"/>
      <w:sz w:val="18"/>
      <w:szCs w:val="18"/>
    </w:rPr>
  </w:style>
  <w:style w:type="paragraph" w:styleId="Voetnoottekst">
    <w:name w:val="footnote text"/>
    <w:basedOn w:val="Standaard"/>
    <w:link w:val="VoetnoottekstChar"/>
    <w:uiPriority w:val="99"/>
    <w:unhideWhenUsed/>
    <w:rsid w:val="0089565A"/>
    <w:pPr>
      <w:spacing w:after="0" w:line="240" w:lineRule="auto"/>
    </w:pPr>
  </w:style>
  <w:style w:type="character" w:customStyle="1" w:styleId="VoetnoottekstChar">
    <w:name w:val="Voetnoottekst Char"/>
    <w:basedOn w:val="Standaardalinea-lettertype"/>
    <w:link w:val="Voetnoottekst"/>
    <w:uiPriority w:val="99"/>
    <w:rsid w:val="0089565A"/>
  </w:style>
  <w:style w:type="character" w:styleId="Voetnootmarkering">
    <w:name w:val="footnote reference"/>
    <w:basedOn w:val="Standaardalinea-lettertype"/>
    <w:uiPriority w:val="99"/>
    <w:unhideWhenUsed/>
    <w:rsid w:val="0089565A"/>
    <w:rPr>
      <w:vertAlign w:val="superscript"/>
    </w:rPr>
  </w:style>
  <w:style w:type="paragraph" w:styleId="Lijstalinea">
    <w:name w:val="List Paragraph"/>
    <w:basedOn w:val="Standaard"/>
    <w:uiPriority w:val="34"/>
    <w:unhideWhenUsed/>
    <w:qFormat/>
    <w:rsid w:val="00EE33E1"/>
    <w:pPr>
      <w:ind w:left="720"/>
      <w:contextualSpacing/>
    </w:pPr>
  </w:style>
  <w:style w:type="character" w:styleId="Hyperlink">
    <w:name w:val="Hyperlink"/>
    <w:basedOn w:val="Standaardalinea-lettertype"/>
    <w:uiPriority w:val="99"/>
    <w:unhideWhenUsed/>
    <w:rsid w:val="009A1F62"/>
    <w:rPr>
      <w:color w:val="5E9EA1" w:themeColor="hyperlink"/>
      <w:u w:val="single"/>
    </w:rPr>
  </w:style>
  <w:style w:type="character" w:customStyle="1" w:styleId="UnresolvedMention1">
    <w:name w:val="Unresolved Mention1"/>
    <w:basedOn w:val="Standaardalinea-lettertype"/>
    <w:uiPriority w:val="99"/>
    <w:rsid w:val="00652E7C"/>
    <w:rPr>
      <w:color w:val="605E5C"/>
      <w:shd w:val="clear" w:color="auto" w:fill="E1DFDD"/>
    </w:rPr>
  </w:style>
  <w:style w:type="character" w:styleId="GevolgdeHyperlink">
    <w:name w:val="FollowedHyperlink"/>
    <w:basedOn w:val="Standaardalinea-lettertype"/>
    <w:uiPriority w:val="99"/>
    <w:semiHidden/>
    <w:unhideWhenUsed/>
    <w:rsid w:val="00125672"/>
    <w:rPr>
      <w:color w:val="7A4561" w:themeColor="followedHyperlink"/>
      <w:u w:val="single"/>
    </w:rPr>
  </w:style>
  <w:style w:type="paragraph" w:styleId="Eindnoottekst">
    <w:name w:val="endnote text"/>
    <w:basedOn w:val="Standaard"/>
    <w:link w:val="EindnoottekstChar"/>
    <w:uiPriority w:val="99"/>
    <w:unhideWhenUsed/>
    <w:rsid w:val="00343358"/>
    <w:pPr>
      <w:spacing w:after="0" w:line="240" w:lineRule="auto"/>
    </w:pPr>
    <w:rPr>
      <w:sz w:val="20"/>
      <w:szCs w:val="20"/>
    </w:rPr>
  </w:style>
  <w:style w:type="character" w:customStyle="1" w:styleId="EindnoottekstChar">
    <w:name w:val="Eindnoottekst Char"/>
    <w:basedOn w:val="Standaardalinea-lettertype"/>
    <w:link w:val="Eindnoottekst"/>
    <w:uiPriority w:val="99"/>
    <w:rsid w:val="00343358"/>
    <w:rPr>
      <w:sz w:val="20"/>
      <w:szCs w:val="20"/>
    </w:rPr>
  </w:style>
  <w:style w:type="character" w:styleId="Eindnootmarkering">
    <w:name w:val="endnote reference"/>
    <w:basedOn w:val="Standaardalinea-lettertype"/>
    <w:uiPriority w:val="99"/>
    <w:unhideWhenUsed/>
    <w:rsid w:val="00343358"/>
    <w:rPr>
      <w:vertAlign w:val="superscript"/>
    </w:rPr>
  </w:style>
  <w:style w:type="paragraph" w:styleId="Normaalweb">
    <w:name w:val="Normal (Web)"/>
    <w:basedOn w:val="Standaard"/>
    <w:uiPriority w:val="99"/>
    <w:semiHidden/>
    <w:unhideWhenUsed/>
    <w:rsid w:val="00B64B9A"/>
    <w:rPr>
      <w:rFonts w:ascii="Times New Roman" w:hAnsi="Times New Roman" w:cs="Times New Roman"/>
    </w:rPr>
  </w:style>
  <w:style w:type="character" w:customStyle="1" w:styleId="UnresolvedMention2">
    <w:name w:val="Unresolved Mention2"/>
    <w:basedOn w:val="Standaardalinea-lettertype"/>
    <w:uiPriority w:val="99"/>
    <w:semiHidden/>
    <w:unhideWhenUsed/>
    <w:rsid w:val="0027615B"/>
    <w:rPr>
      <w:color w:val="605E5C"/>
      <w:shd w:val="clear" w:color="auto" w:fill="E1DFDD"/>
    </w:rPr>
  </w:style>
  <w:style w:type="paragraph" w:styleId="Revisie">
    <w:name w:val="Revision"/>
    <w:hidden/>
    <w:uiPriority w:val="99"/>
    <w:semiHidden/>
    <w:rsid w:val="00D93554"/>
    <w:pPr>
      <w:spacing w:after="0" w:line="240" w:lineRule="auto"/>
    </w:pPr>
  </w:style>
  <w:style w:type="character" w:customStyle="1" w:styleId="fontstyle01">
    <w:name w:val="fontstyle01"/>
    <w:basedOn w:val="Standaardalinea-lettertype"/>
    <w:rsid w:val="00496A48"/>
    <w:rPr>
      <w:rFonts w:ascii="StagSans-Book" w:hAnsi="StagSans-Book" w:hint="default"/>
      <w:b w:val="0"/>
      <w:bCs w:val="0"/>
      <w:i w:val="0"/>
      <w:iCs w:val="0"/>
      <w:color w:val="FFFFFF"/>
      <w:sz w:val="22"/>
      <w:szCs w:val="22"/>
    </w:rPr>
  </w:style>
  <w:style w:type="character" w:customStyle="1" w:styleId="st1">
    <w:name w:val="st1"/>
    <w:basedOn w:val="Standaardalinea-lettertype"/>
    <w:rsid w:val="008A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782">
      <w:bodyDiv w:val="1"/>
      <w:marLeft w:val="0"/>
      <w:marRight w:val="0"/>
      <w:marTop w:val="0"/>
      <w:marBottom w:val="0"/>
      <w:divBdr>
        <w:top w:val="none" w:sz="0" w:space="0" w:color="auto"/>
        <w:left w:val="none" w:sz="0" w:space="0" w:color="auto"/>
        <w:bottom w:val="none" w:sz="0" w:space="0" w:color="auto"/>
        <w:right w:val="none" w:sz="0" w:space="0" w:color="auto"/>
      </w:divBdr>
    </w:div>
    <w:div w:id="230652601">
      <w:bodyDiv w:val="1"/>
      <w:marLeft w:val="0"/>
      <w:marRight w:val="0"/>
      <w:marTop w:val="0"/>
      <w:marBottom w:val="0"/>
      <w:divBdr>
        <w:top w:val="none" w:sz="0" w:space="0" w:color="auto"/>
        <w:left w:val="none" w:sz="0" w:space="0" w:color="auto"/>
        <w:bottom w:val="none" w:sz="0" w:space="0" w:color="auto"/>
        <w:right w:val="none" w:sz="0" w:space="0" w:color="auto"/>
      </w:divBdr>
    </w:div>
    <w:div w:id="298152118">
      <w:bodyDiv w:val="1"/>
      <w:marLeft w:val="0"/>
      <w:marRight w:val="0"/>
      <w:marTop w:val="0"/>
      <w:marBottom w:val="0"/>
      <w:divBdr>
        <w:top w:val="none" w:sz="0" w:space="0" w:color="auto"/>
        <w:left w:val="none" w:sz="0" w:space="0" w:color="auto"/>
        <w:bottom w:val="none" w:sz="0" w:space="0" w:color="auto"/>
        <w:right w:val="none" w:sz="0" w:space="0" w:color="auto"/>
      </w:divBdr>
      <w:divsChild>
        <w:div w:id="1583175747">
          <w:marLeft w:val="0"/>
          <w:marRight w:val="0"/>
          <w:marTop w:val="0"/>
          <w:marBottom w:val="0"/>
          <w:divBdr>
            <w:top w:val="none" w:sz="0" w:space="0" w:color="auto"/>
            <w:left w:val="none" w:sz="0" w:space="0" w:color="auto"/>
            <w:bottom w:val="none" w:sz="0" w:space="0" w:color="auto"/>
            <w:right w:val="none" w:sz="0" w:space="0" w:color="auto"/>
          </w:divBdr>
          <w:divsChild>
            <w:div w:id="99954837">
              <w:marLeft w:val="0"/>
              <w:marRight w:val="0"/>
              <w:marTop w:val="0"/>
              <w:marBottom w:val="0"/>
              <w:divBdr>
                <w:top w:val="none" w:sz="0" w:space="0" w:color="auto"/>
                <w:left w:val="none" w:sz="0" w:space="0" w:color="auto"/>
                <w:bottom w:val="none" w:sz="0" w:space="0" w:color="auto"/>
                <w:right w:val="none" w:sz="0" w:space="0" w:color="auto"/>
              </w:divBdr>
              <w:divsChild>
                <w:div w:id="9943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4805">
      <w:bodyDiv w:val="1"/>
      <w:marLeft w:val="0"/>
      <w:marRight w:val="0"/>
      <w:marTop w:val="0"/>
      <w:marBottom w:val="0"/>
      <w:divBdr>
        <w:top w:val="none" w:sz="0" w:space="0" w:color="auto"/>
        <w:left w:val="none" w:sz="0" w:space="0" w:color="auto"/>
        <w:bottom w:val="none" w:sz="0" w:space="0" w:color="auto"/>
        <w:right w:val="none" w:sz="0" w:space="0" w:color="auto"/>
      </w:divBdr>
      <w:divsChild>
        <w:div w:id="1363479733">
          <w:marLeft w:val="0"/>
          <w:marRight w:val="0"/>
          <w:marTop w:val="0"/>
          <w:marBottom w:val="0"/>
          <w:divBdr>
            <w:top w:val="none" w:sz="0" w:space="0" w:color="auto"/>
            <w:left w:val="none" w:sz="0" w:space="0" w:color="auto"/>
            <w:bottom w:val="none" w:sz="0" w:space="0" w:color="auto"/>
            <w:right w:val="none" w:sz="0" w:space="0" w:color="auto"/>
          </w:divBdr>
          <w:divsChild>
            <w:div w:id="991637706">
              <w:marLeft w:val="0"/>
              <w:marRight w:val="0"/>
              <w:marTop w:val="0"/>
              <w:marBottom w:val="0"/>
              <w:divBdr>
                <w:top w:val="none" w:sz="0" w:space="0" w:color="auto"/>
                <w:left w:val="none" w:sz="0" w:space="0" w:color="auto"/>
                <w:bottom w:val="none" w:sz="0" w:space="0" w:color="auto"/>
                <w:right w:val="none" w:sz="0" w:space="0" w:color="auto"/>
              </w:divBdr>
              <w:divsChild>
                <w:div w:id="21176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446">
      <w:bodyDiv w:val="1"/>
      <w:marLeft w:val="0"/>
      <w:marRight w:val="0"/>
      <w:marTop w:val="0"/>
      <w:marBottom w:val="0"/>
      <w:divBdr>
        <w:top w:val="none" w:sz="0" w:space="0" w:color="auto"/>
        <w:left w:val="none" w:sz="0" w:space="0" w:color="auto"/>
        <w:bottom w:val="none" w:sz="0" w:space="0" w:color="auto"/>
        <w:right w:val="none" w:sz="0" w:space="0" w:color="auto"/>
      </w:divBdr>
    </w:div>
    <w:div w:id="1484852434">
      <w:bodyDiv w:val="1"/>
      <w:marLeft w:val="0"/>
      <w:marRight w:val="0"/>
      <w:marTop w:val="0"/>
      <w:marBottom w:val="0"/>
      <w:divBdr>
        <w:top w:val="none" w:sz="0" w:space="0" w:color="auto"/>
        <w:left w:val="none" w:sz="0" w:space="0" w:color="auto"/>
        <w:bottom w:val="none" w:sz="0" w:space="0" w:color="auto"/>
        <w:right w:val="none" w:sz="0" w:space="0" w:color="auto"/>
      </w:divBdr>
    </w:div>
    <w:div w:id="1633168722">
      <w:bodyDiv w:val="1"/>
      <w:marLeft w:val="0"/>
      <w:marRight w:val="0"/>
      <w:marTop w:val="0"/>
      <w:marBottom w:val="0"/>
      <w:divBdr>
        <w:top w:val="none" w:sz="0" w:space="0" w:color="auto"/>
        <w:left w:val="none" w:sz="0" w:space="0" w:color="auto"/>
        <w:bottom w:val="none" w:sz="0" w:space="0" w:color="auto"/>
        <w:right w:val="none" w:sz="0" w:space="0" w:color="auto"/>
      </w:divBdr>
      <w:divsChild>
        <w:div w:id="1208877952">
          <w:marLeft w:val="0"/>
          <w:marRight w:val="0"/>
          <w:marTop w:val="0"/>
          <w:marBottom w:val="0"/>
          <w:divBdr>
            <w:top w:val="none" w:sz="0" w:space="0" w:color="auto"/>
            <w:left w:val="none" w:sz="0" w:space="0" w:color="auto"/>
            <w:bottom w:val="none" w:sz="0" w:space="0" w:color="auto"/>
            <w:right w:val="none" w:sz="0" w:space="0" w:color="auto"/>
          </w:divBdr>
          <w:divsChild>
            <w:div w:id="173618458">
              <w:marLeft w:val="0"/>
              <w:marRight w:val="0"/>
              <w:marTop w:val="0"/>
              <w:marBottom w:val="0"/>
              <w:divBdr>
                <w:top w:val="none" w:sz="0" w:space="0" w:color="auto"/>
                <w:left w:val="none" w:sz="0" w:space="0" w:color="auto"/>
                <w:bottom w:val="none" w:sz="0" w:space="0" w:color="auto"/>
                <w:right w:val="none" w:sz="0" w:space="0" w:color="auto"/>
              </w:divBdr>
              <w:divsChild>
                <w:div w:id="1361978494">
                  <w:marLeft w:val="0"/>
                  <w:marRight w:val="0"/>
                  <w:marTop w:val="0"/>
                  <w:marBottom w:val="0"/>
                  <w:divBdr>
                    <w:top w:val="none" w:sz="0" w:space="0" w:color="auto"/>
                    <w:left w:val="none" w:sz="0" w:space="0" w:color="auto"/>
                    <w:bottom w:val="none" w:sz="0" w:space="0" w:color="auto"/>
                    <w:right w:val="none" w:sz="0" w:space="0" w:color="auto"/>
                  </w:divBdr>
                  <w:divsChild>
                    <w:div w:id="286131553">
                      <w:marLeft w:val="0"/>
                      <w:marRight w:val="0"/>
                      <w:marTop w:val="0"/>
                      <w:marBottom w:val="0"/>
                      <w:divBdr>
                        <w:top w:val="none" w:sz="0" w:space="0" w:color="auto"/>
                        <w:left w:val="none" w:sz="0" w:space="0" w:color="auto"/>
                        <w:bottom w:val="none" w:sz="0" w:space="0" w:color="auto"/>
                        <w:right w:val="none" w:sz="0" w:space="0" w:color="auto"/>
                      </w:divBdr>
                      <w:divsChild>
                        <w:div w:id="14596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678">
                  <w:marLeft w:val="0"/>
                  <w:marRight w:val="0"/>
                  <w:marTop w:val="0"/>
                  <w:marBottom w:val="0"/>
                  <w:divBdr>
                    <w:top w:val="none" w:sz="0" w:space="0" w:color="auto"/>
                    <w:left w:val="none" w:sz="0" w:space="0" w:color="auto"/>
                    <w:bottom w:val="none" w:sz="0" w:space="0" w:color="auto"/>
                    <w:right w:val="none" w:sz="0" w:space="0" w:color="auto"/>
                  </w:divBdr>
                  <w:divsChild>
                    <w:div w:id="59327142">
                      <w:marLeft w:val="0"/>
                      <w:marRight w:val="0"/>
                      <w:marTop w:val="0"/>
                      <w:marBottom w:val="0"/>
                      <w:divBdr>
                        <w:top w:val="none" w:sz="0" w:space="0" w:color="auto"/>
                        <w:left w:val="none" w:sz="0" w:space="0" w:color="auto"/>
                        <w:bottom w:val="none" w:sz="0" w:space="0" w:color="auto"/>
                        <w:right w:val="none" w:sz="0" w:space="0" w:color="auto"/>
                      </w:divBdr>
                      <w:divsChild>
                        <w:div w:id="16903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9733">
      <w:bodyDiv w:val="1"/>
      <w:marLeft w:val="0"/>
      <w:marRight w:val="0"/>
      <w:marTop w:val="0"/>
      <w:marBottom w:val="0"/>
      <w:divBdr>
        <w:top w:val="none" w:sz="0" w:space="0" w:color="auto"/>
        <w:left w:val="none" w:sz="0" w:space="0" w:color="auto"/>
        <w:bottom w:val="none" w:sz="0" w:space="0" w:color="auto"/>
        <w:right w:val="none" w:sz="0" w:space="0" w:color="auto"/>
      </w:divBdr>
    </w:div>
    <w:div w:id="1803572682">
      <w:bodyDiv w:val="1"/>
      <w:marLeft w:val="0"/>
      <w:marRight w:val="0"/>
      <w:marTop w:val="0"/>
      <w:marBottom w:val="0"/>
      <w:divBdr>
        <w:top w:val="none" w:sz="0" w:space="0" w:color="auto"/>
        <w:left w:val="none" w:sz="0" w:space="0" w:color="auto"/>
        <w:bottom w:val="none" w:sz="0" w:space="0" w:color="auto"/>
        <w:right w:val="none" w:sz="0" w:space="0" w:color="auto"/>
      </w:divBdr>
    </w:div>
    <w:div w:id="1851720074">
      <w:bodyDiv w:val="1"/>
      <w:marLeft w:val="0"/>
      <w:marRight w:val="0"/>
      <w:marTop w:val="0"/>
      <w:marBottom w:val="0"/>
      <w:divBdr>
        <w:top w:val="none" w:sz="0" w:space="0" w:color="auto"/>
        <w:left w:val="none" w:sz="0" w:space="0" w:color="auto"/>
        <w:bottom w:val="none" w:sz="0" w:space="0" w:color="auto"/>
        <w:right w:val="none" w:sz="0" w:space="0" w:color="auto"/>
      </w:divBdr>
    </w:div>
    <w:div w:id="1979648737">
      <w:bodyDiv w:val="1"/>
      <w:marLeft w:val="0"/>
      <w:marRight w:val="0"/>
      <w:marTop w:val="0"/>
      <w:marBottom w:val="0"/>
      <w:divBdr>
        <w:top w:val="none" w:sz="0" w:space="0" w:color="auto"/>
        <w:left w:val="none" w:sz="0" w:space="0" w:color="auto"/>
        <w:bottom w:val="none" w:sz="0" w:space="0" w:color="auto"/>
        <w:right w:val="none" w:sz="0" w:space="0" w:color="auto"/>
      </w:divBdr>
    </w:div>
    <w:div w:id="2004627530">
      <w:bodyDiv w:val="1"/>
      <w:marLeft w:val="0"/>
      <w:marRight w:val="0"/>
      <w:marTop w:val="0"/>
      <w:marBottom w:val="0"/>
      <w:divBdr>
        <w:top w:val="none" w:sz="0" w:space="0" w:color="auto"/>
        <w:left w:val="none" w:sz="0" w:space="0" w:color="auto"/>
        <w:bottom w:val="none" w:sz="0" w:space="0" w:color="auto"/>
        <w:right w:val="none" w:sz="0" w:space="0" w:color="auto"/>
      </w:divBdr>
    </w:div>
    <w:div w:id="21298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novatief.be/nl/nieuws/bouwen/concepten/bouwen-in-overstromingsgevoelig-gebied/7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59CF4A-DC97-4029-B3E4-42D6649E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2181</Words>
  <Characters>12001</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Rijkswaterstaat</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ashley</dc:creator>
  <cp:lastModifiedBy>Baldal, Egon (WVL)</cp:lastModifiedBy>
  <cp:revision>2</cp:revision>
  <cp:lastPrinted>2019-04-12T13:21:00Z</cp:lastPrinted>
  <dcterms:created xsi:type="dcterms:W3CDTF">2019-11-18T10:26:00Z</dcterms:created>
  <dcterms:modified xsi:type="dcterms:W3CDTF">2019-11-18T10:26:00Z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